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2C25" w:rsidRDefault="00012C25" w:rsidP="00012C25">
      <w:pPr>
        <w:adjustRightInd w:val="0"/>
        <w:snapToGrid w:val="0"/>
        <w:jc w:val="center"/>
        <w:rPr>
          <w:rFonts w:ascii="仿宋_GB2312" w:eastAsia="仿宋_GB2312" w:hAnsi="等线 Light"/>
          <w:b/>
          <w:sz w:val="32"/>
          <w:szCs w:val="32"/>
        </w:rPr>
      </w:pPr>
      <w:r w:rsidRPr="002E228E">
        <w:rPr>
          <w:rFonts w:ascii="仿宋_GB2312" w:eastAsia="仿宋_GB2312" w:hAnsi="等线 Light" w:hint="eastAsia"/>
          <w:b/>
          <w:sz w:val="32"/>
          <w:szCs w:val="32"/>
        </w:rPr>
        <w:t>浙江经济职业技术学院</w:t>
      </w:r>
    </w:p>
    <w:p w:rsidR="00012C25" w:rsidRDefault="00012C25" w:rsidP="00012C25">
      <w:pPr>
        <w:adjustRightInd w:val="0"/>
        <w:snapToGrid w:val="0"/>
        <w:jc w:val="center"/>
        <w:rPr>
          <w:rFonts w:ascii="仿宋_GB2312" w:eastAsia="仿宋_GB2312" w:hAnsi="等线 Light"/>
          <w:b/>
          <w:sz w:val="32"/>
          <w:szCs w:val="32"/>
        </w:rPr>
      </w:pPr>
      <w:r>
        <w:rPr>
          <w:rFonts w:ascii="仿宋_GB2312" w:eastAsia="仿宋_GB2312" w:hAnsi="等线 Light" w:hint="eastAsia"/>
          <w:b/>
          <w:sz w:val="32"/>
          <w:szCs w:val="32"/>
        </w:rPr>
        <w:t>第六届</w:t>
      </w:r>
      <w:r w:rsidRPr="00012C25">
        <w:rPr>
          <w:rFonts w:ascii="仿宋_GB2312" w:eastAsia="仿宋_GB2312" w:hAnsi="等线 Light" w:hint="eastAsia"/>
          <w:b/>
          <w:sz w:val="32"/>
          <w:szCs w:val="32"/>
        </w:rPr>
        <w:t>大学生统计调查方案设计大赛</w:t>
      </w:r>
    </w:p>
    <w:p w:rsidR="00012C25" w:rsidRPr="002E228E" w:rsidRDefault="00012C25" w:rsidP="00012C25">
      <w:pPr>
        <w:adjustRightInd w:val="0"/>
        <w:snapToGrid w:val="0"/>
        <w:jc w:val="center"/>
        <w:rPr>
          <w:rFonts w:ascii="仿宋_GB2312" w:eastAsia="仿宋_GB2312" w:hAnsi="等线 Light"/>
          <w:b/>
          <w:sz w:val="32"/>
          <w:szCs w:val="32"/>
        </w:rPr>
      </w:pPr>
      <w:r w:rsidRPr="002E228E">
        <w:rPr>
          <w:rFonts w:ascii="仿宋_GB2312" w:eastAsia="仿宋_GB2312" w:hAnsi="等线 Light" w:hint="eastAsia"/>
          <w:b/>
          <w:sz w:val="32"/>
          <w:szCs w:val="32"/>
        </w:rPr>
        <w:t>竞赛规程</w:t>
      </w:r>
    </w:p>
    <w:p w:rsidR="00012C25" w:rsidRPr="00CF2A39" w:rsidRDefault="00012C25" w:rsidP="00012C25">
      <w:pPr>
        <w:numPr>
          <w:ilvl w:val="0"/>
          <w:numId w:val="1"/>
        </w:numPr>
        <w:ind w:left="709" w:hanging="709"/>
        <w:rPr>
          <w:rFonts w:ascii="仿宋_GB2312" w:eastAsia="仿宋_GB2312" w:hAnsi="等线 Light"/>
          <w:b/>
          <w:bCs/>
          <w:sz w:val="30"/>
          <w:szCs w:val="30"/>
        </w:rPr>
      </w:pPr>
      <w:r w:rsidRPr="00CF2A39">
        <w:rPr>
          <w:rFonts w:ascii="仿宋_GB2312" w:eastAsia="仿宋_GB2312" w:hAnsi="等线 Light" w:hint="eastAsia"/>
          <w:b/>
          <w:bCs/>
          <w:sz w:val="30"/>
          <w:szCs w:val="30"/>
        </w:rPr>
        <w:t>竞赛目的</w:t>
      </w:r>
    </w:p>
    <w:p w:rsidR="00012C25" w:rsidRPr="00012C25" w:rsidRDefault="00012C25" w:rsidP="00012C25">
      <w:pPr>
        <w:ind w:firstLineChars="200" w:firstLine="600"/>
        <w:rPr>
          <w:rFonts w:ascii="仿宋_GB2312" w:eastAsia="仿宋_GB2312" w:hAnsi="等线 Light"/>
          <w:bCs/>
          <w:sz w:val="30"/>
          <w:szCs w:val="30"/>
        </w:rPr>
      </w:pPr>
      <w:r w:rsidRPr="00012C25">
        <w:rPr>
          <w:rFonts w:ascii="仿宋_GB2312" w:eastAsia="仿宋_GB2312" w:hAnsi="等线 Light" w:hint="eastAsia"/>
          <w:bCs/>
          <w:sz w:val="30"/>
          <w:szCs w:val="30"/>
        </w:rPr>
        <w:t>为积极响应学校举办“技能文化月”活动，为创新人才培养模式，培养大学生调研和处理实际问题的综合能力，并为明年的省</w:t>
      </w:r>
      <w:proofErr w:type="gramStart"/>
      <w:r w:rsidRPr="00012C25">
        <w:rPr>
          <w:rFonts w:ascii="仿宋_GB2312" w:eastAsia="仿宋_GB2312" w:hAnsi="等线 Light" w:hint="eastAsia"/>
          <w:bCs/>
          <w:sz w:val="30"/>
          <w:szCs w:val="30"/>
        </w:rPr>
        <w:t>赛做好</w:t>
      </w:r>
      <w:proofErr w:type="gramEnd"/>
      <w:r w:rsidRPr="00012C25">
        <w:rPr>
          <w:rFonts w:ascii="仿宋_GB2312" w:eastAsia="仿宋_GB2312" w:hAnsi="等线 Light" w:hint="eastAsia"/>
          <w:bCs/>
          <w:sz w:val="30"/>
          <w:szCs w:val="30"/>
        </w:rPr>
        <w:t>选拔和准备工作，经研究决定举办浙经院第</w:t>
      </w:r>
      <w:r>
        <w:rPr>
          <w:rFonts w:ascii="仿宋_GB2312" w:eastAsia="仿宋_GB2312" w:hAnsi="等线 Light" w:hint="eastAsia"/>
          <w:bCs/>
          <w:sz w:val="30"/>
          <w:szCs w:val="30"/>
        </w:rPr>
        <w:t>六</w:t>
      </w:r>
      <w:r w:rsidRPr="00012C25">
        <w:rPr>
          <w:rFonts w:ascii="仿宋_GB2312" w:eastAsia="仿宋_GB2312" w:hAnsi="等线 Light" w:hint="eastAsia"/>
          <w:bCs/>
          <w:sz w:val="30"/>
          <w:szCs w:val="30"/>
        </w:rPr>
        <w:t>届大学生统计调查方案设计大赛。</w:t>
      </w:r>
    </w:p>
    <w:p w:rsidR="00012C25" w:rsidRPr="00CF2A39" w:rsidRDefault="00012C25" w:rsidP="00012C25">
      <w:pPr>
        <w:numPr>
          <w:ilvl w:val="0"/>
          <w:numId w:val="1"/>
        </w:numPr>
        <w:ind w:left="709" w:hanging="709"/>
        <w:rPr>
          <w:rFonts w:ascii="仿宋_GB2312" w:eastAsia="仿宋_GB2312" w:hAnsi="等线 Light"/>
          <w:b/>
          <w:bCs/>
          <w:sz w:val="30"/>
          <w:szCs w:val="30"/>
        </w:rPr>
      </w:pPr>
      <w:r w:rsidRPr="00CF2A39">
        <w:rPr>
          <w:rFonts w:ascii="仿宋_GB2312" w:eastAsia="仿宋_GB2312" w:hAnsi="等线 Light" w:hint="eastAsia"/>
          <w:b/>
          <w:bCs/>
          <w:sz w:val="30"/>
          <w:szCs w:val="30"/>
        </w:rPr>
        <w:t>组织机构与主要职责</w:t>
      </w:r>
    </w:p>
    <w:p w:rsidR="00CF2A39" w:rsidRPr="00CF2A39" w:rsidRDefault="00CF2A39" w:rsidP="00CF2A39">
      <w:pPr>
        <w:pStyle w:val="a3"/>
        <w:ind w:firstLine="600"/>
        <w:rPr>
          <w:rFonts w:ascii="仿宋_GB2312" w:eastAsia="仿宋_GB2312" w:hAnsi="等线 Light"/>
          <w:bCs/>
          <w:sz w:val="30"/>
          <w:szCs w:val="30"/>
        </w:rPr>
      </w:pPr>
      <w:r w:rsidRPr="00CF2A39">
        <w:rPr>
          <w:rFonts w:ascii="仿宋_GB2312" w:eastAsia="仿宋_GB2312" w:hAnsi="等线 Light" w:hint="eastAsia"/>
          <w:bCs/>
          <w:sz w:val="30"/>
          <w:szCs w:val="30"/>
        </w:rPr>
        <w:t>主办单位：浙江经济职业技术学院</w:t>
      </w:r>
    </w:p>
    <w:p w:rsidR="00CF2A39" w:rsidRPr="00CF2A39" w:rsidRDefault="00CF2A39" w:rsidP="00CF2A39">
      <w:pPr>
        <w:pStyle w:val="a3"/>
        <w:ind w:firstLine="600"/>
        <w:rPr>
          <w:rFonts w:ascii="仿宋_GB2312" w:eastAsia="仿宋_GB2312" w:hAnsi="等线 Light"/>
          <w:bCs/>
          <w:sz w:val="30"/>
          <w:szCs w:val="30"/>
        </w:rPr>
      </w:pPr>
      <w:r w:rsidRPr="00CF2A39">
        <w:rPr>
          <w:rFonts w:ascii="仿宋_GB2312" w:eastAsia="仿宋_GB2312" w:hAnsi="等线 Light" w:hint="eastAsia"/>
          <w:bCs/>
          <w:sz w:val="30"/>
          <w:szCs w:val="30"/>
        </w:rPr>
        <w:t>承办单位：财会金融学院</w:t>
      </w:r>
    </w:p>
    <w:p w:rsidR="00CF2A39" w:rsidRPr="00CF2A39" w:rsidRDefault="00CF2A39" w:rsidP="00CF2A39">
      <w:pPr>
        <w:pStyle w:val="a3"/>
        <w:ind w:firstLine="600"/>
        <w:rPr>
          <w:rFonts w:ascii="仿宋_GB2312" w:eastAsia="仿宋_GB2312" w:hAnsi="等线 Light"/>
          <w:bCs/>
          <w:sz w:val="30"/>
          <w:szCs w:val="30"/>
        </w:rPr>
      </w:pPr>
      <w:r w:rsidRPr="00CF2A39">
        <w:rPr>
          <w:rFonts w:ascii="仿宋_GB2312" w:eastAsia="仿宋_GB2312" w:hAnsi="等线 Light" w:hint="eastAsia"/>
          <w:bCs/>
          <w:sz w:val="30"/>
          <w:szCs w:val="30"/>
        </w:rPr>
        <w:t>专家委员会：专家委员会成员由院内相关专业的资深专家组成，负责竞赛的评审工作。</w:t>
      </w:r>
    </w:p>
    <w:p w:rsidR="00CF2A39" w:rsidRPr="00CF2A39" w:rsidRDefault="00CF2A39" w:rsidP="00CF2A39">
      <w:pPr>
        <w:pStyle w:val="a3"/>
        <w:ind w:firstLine="600"/>
        <w:rPr>
          <w:rFonts w:ascii="仿宋_GB2312" w:eastAsia="仿宋_GB2312" w:hAnsi="等线 Light"/>
          <w:bCs/>
          <w:sz w:val="30"/>
          <w:szCs w:val="30"/>
        </w:rPr>
      </w:pPr>
      <w:r w:rsidRPr="00CF2A39">
        <w:rPr>
          <w:rFonts w:ascii="仿宋_GB2312" w:eastAsia="仿宋_GB2312" w:hAnsi="等线 Light" w:hint="eastAsia"/>
          <w:bCs/>
          <w:sz w:val="30"/>
          <w:szCs w:val="30"/>
        </w:rPr>
        <w:t>竞赛组委会：竞赛组委会具体承担竞赛的组织工作。</w:t>
      </w:r>
    </w:p>
    <w:p w:rsidR="00012C25" w:rsidRPr="00CF2A39" w:rsidRDefault="00012C25" w:rsidP="00012C25">
      <w:pPr>
        <w:numPr>
          <w:ilvl w:val="0"/>
          <w:numId w:val="1"/>
        </w:numPr>
        <w:ind w:left="709" w:hanging="709"/>
        <w:rPr>
          <w:rFonts w:ascii="仿宋_GB2312" w:eastAsia="仿宋_GB2312" w:hAnsi="等线 Light"/>
          <w:b/>
          <w:bCs/>
          <w:sz w:val="30"/>
          <w:szCs w:val="30"/>
        </w:rPr>
      </w:pPr>
      <w:r w:rsidRPr="00CF2A39">
        <w:rPr>
          <w:rFonts w:ascii="仿宋_GB2312" w:eastAsia="仿宋_GB2312" w:hAnsi="等线 Light" w:hint="eastAsia"/>
          <w:b/>
          <w:bCs/>
          <w:sz w:val="30"/>
          <w:szCs w:val="30"/>
        </w:rPr>
        <w:t>总负责人</w:t>
      </w:r>
    </w:p>
    <w:p w:rsidR="00012C25" w:rsidRPr="00CF2A39" w:rsidRDefault="00CF2A39" w:rsidP="00012C25">
      <w:pPr>
        <w:ind w:left="709"/>
        <w:rPr>
          <w:rFonts w:ascii="仿宋_GB2312" w:eastAsia="仿宋_GB2312" w:hAnsi="等线 Light"/>
          <w:bCs/>
          <w:sz w:val="30"/>
          <w:szCs w:val="30"/>
        </w:rPr>
      </w:pPr>
      <w:r>
        <w:rPr>
          <w:rFonts w:ascii="仿宋_GB2312" w:eastAsia="仿宋_GB2312" w:hAnsi="等线 Light" w:hint="eastAsia"/>
          <w:bCs/>
          <w:sz w:val="30"/>
          <w:szCs w:val="30"/>
        </w:rPr>
        <w:t>王嘉佳</w:t>
      </w:r>
      <w:r w:rsidRPr="00CF2A39">
        <w:rPr>
          <w:rFonts w:ascii="仿宋_GB2312" w:eastAsia="仿宋_GB2312" w:hAnsi="等线 Light" w:hint="eastAsia"/>
          <w:b/>
          <w:bCs/>
          <w:sz w:val="30"/>
          <w:szCs w:val="30"/>
        </w:rPr>
        <w:t>：</w:t>
      </w:r>
      <w:r w:rsidRPr="00CF2A39">
        <w:rPr>
          <w:rFonts w:ascii="仿宋_GB2312" w:eastAsia="仿宋_GB2312" w:hAnsi="等线 Light" w:hint="eastAsia"/>
          <w:bCs/>
          <w:sz w:val="30"/>
          <w:szCs w:val="30"/>
        </w:rPr>
        <w:t>全面负责大赛的各项工作。</w:t>
      </w:r>
    </w:p>
    <w:p w:rsidR="00012C25" w:rsidRPr="00CF2A39" w:rsidRDefault="00012C25" w:rsidP="00012C25">
      <w:pPr>
        <w:numPr>
          <w:ilvl w:val="0"/>
          <w:numId w:val="1"/>
        </w:numPr>
        <w:ind w:left="709" w:hanging="709"/>
        <w:rPr>
          <w:rFonts w:ascii="仿宋_GB2312" w:eastAsia="仿宋_GB2312" w:hAnsi="等线 Light"/>
          <w:b/>
          <w:bCs/>
          <w:sz w:val="30"/>
          <w:szCs w:val="30"/>
        </w:rPr>
      </w:pPr>
      <w:r w:rsidRPr="00CF2A39">
        <w:rPr>
          <w:rFonts w:ascii="仿宋_GB2312" w:eastAsia="仿宋_GB2312" w:hAnsi="等线 Light" w:hint="eastAsia"/>
          <w:b/>
          <w:bCs/>
          <w:sz w:val="30"/>
          <w:szCs w:val="30"/>
        </w:rPr>
        <w:t>参赛对象</w:t>
      </w:r>
    </w:p>
    <w:p w:rsidR="00012C25" w:rsidRPr="00CF2A39" w:rsidRDefault="00CF2A39" w:rsidP="00CF2A39">
      <w:pPr>
        <w:ind w:firstLineChars="200" w:firstLine="600"/>
        <w:rPr>
          <w:rFonts w:ascii="仿宋_GB2312" w:eastAsia="仿宋_GB2312" w:hAnsi="等线 Light"/>
          <w:bCs/>
          <w:sz w:val="30"/>
          <w:szCs w:val="30"/>
        </w:rPr>
      </w:pPr>
      <w:r w:rsidRPr="00CF2A39">
        <w:rPr>
          <w:rFonts w:ascii="仿宋_GB2312" w:eastAsia="仿宋_GB2312" w:hAnsi="等线 Light" w:hint="eastAsia"/>
          <w:bCs/>
          <w:sz w:val="30"/>
          <w:szCs w:val="30"/>
        </w:rPr>
        <w:t>竞赛对象为浙经院全体在校学生。</w:t>
      </w:r>
    </w:p>
    <w:p w:rsidR="00012C25" w:rsidRPr="00CF2A39" w:rsidRDefault="00012C25" w:rsidP="00012C25">
      <w:pPr>
        <w:numPr>
          <w:ilvl w:val="0"/>
          <w:numId w:val="1"/>
        </w:numPr>
        <w:ind w:left="709" w:hanging="709"/>
        <w:rPr>
          <w:rFonts w:ascii="仿宋_GB2312" w:eastAsia="仿宋_GB2312" w:hAnsi="等线 Light"/>
          <w:b/>
          <w:bCs/>
          <w:sz w:val="30"/>
          <w:szCs w:val="30"/>
        </w:rPr>
      </w:pPr>
      <w:r w:rsidRPr="00CF2A39">
        <w:rPr>
          <w:rFonts w:ascii="仿宋_GB2312" w:eastAsia="仿宋_GB2312" w:hAnsi="等线 Light" w:hint="eastAsia"/>
          <w:b/>
          <w:bCs/>
          <w:sz w:val="30"/>
          <w:szCs w:val="30"/>
        </w:rPr>
        <w:t>比赛日期与地点</w:t>
      </w:r>
    </w:p>
    <w:p w:rsidR="00CF2A39" w:rsidRPr="00CF2A39" w:rsidRDefault="00CF2A39" w:rsidP="00CF2A39">
      <w:pPr>
        <w:pStyle w:val="a3"/>
        <w:ind w:firstLine="600"/>
        <w:rPr>
          <w:rFonts w:ascii="仿宋_GB2312" w:eastAsia="仿宋_GB2312" w:hAnsi="等线 Light"/>
          <w:bCs/>
          <w:sz w:val="30"/>
          <w:szCs w:val="30"/>
        </w:rPr>
      </w:pPr>
      <w:r w:rsidRPr="00CF2A39">
        <w:rPr>
          <w:rFonts w:ascii="仿宋_GB2312" w:eastAsia="仿宋_GB2312" w:hAnsi="等线 Light" w:hint="eastAsia"/>
          <w:bCs/>
          <w:sz w:val="30"/>
          <w:szCs w:val="30"/>
        </w:rPr>
        <w:t>（一）报名时间</w:t>
      </w:r>
    </w:p>
    <w:p w:rsidR="00CF2A39" w:rsidRPr="00CF2A39" w:rsidRDefault="00F94682" w:rsidP="00BD16B4">
      <w:pPr>
        <w:ind w:firstLineChars="150" w:firstLine="450"/>
        <w:rPr>
          <w:rFonts w:ascii="仿宋_GB2312" w:eastAsia="仿宋_GB2312" w:hAnsi="等线 Light"/>
          <w:bCs/>
          <w:sz w:val="30"/>
          <w:szCs w:val="30"/>
        </w:rPr>
      </w:pPr>
      <w:r>
        <w:rPr>
          <w:rFonts w:ascii="仿宋_GB2312" w:eastAsia="仿宋_GB2312" w:hAnsi="等线 Light" w:hint="eastAsia"/>
          <w:bCs/>
          <w:sz w:val="30"/>
          <w:szCs w:val="30"/>
        </w:rPr>
        <w:t>2018</w:t>
      </w:r>
      <w:r w:rsidR="00CF2A39" w:rsidRPr="00CF2A39">
        <w:rPr>
          <w:rFonts w:ascii="仿宋_GB2312" w:eastAsia="仿宋_GB2312" w:hAnsi="等线 Light" w:hint="eastAsia"/>
          <w:bCs/>
          <w:sz w:val="30"/>
          <w:szCs w:val="30"/>
        </w:rPr>
        <w:t>年11月</w:t>
      </w:r>
      <w:r>
        <w:rPr>
          <w:rFonts w:ascii="仿宋_GB2312" w:eastAsia="仿宋_GB2312" w:hAnsi="等线 Light" w:hint="eastAsia"/>
          <w:bCs/>
          <w:sz w:val="30"/>
          <w:szCs w:val="30"/>
        </w:rPr>
        <w:t>9</w:t>
      </w:r>
      <w:r w:rsidR="00CF2A39" w:rsidRPr="00CF2A39">
        <w:rPr>
          <w:rFonts w:ascii="仿宋_GB2312" w:eastAsia="仿宋_GB2312" w:hAnsi="等线 Light" w:hint="eastAsia"/>
          <w:bCs/>
          <w:sz w:val="30"/>
          <w:szCs w:val="30"/>
        </w:rPr>
        <w:t>日（第九周周五）</w:t>
      </w:r>
      <w:r w:rsidR="00EF01CA">
        <w:rPr>
          <w:rFonts w:ascii="仿宋_GB2312" w:eastAsia="仿宋_GB2312" w:hAnsi="等线 Light" w:hint="eastAsia"/>
          <w:bCs/>
          <w:sz w:val="30"/>
          <w:szCs w:val="30"/>
        </w:rPr>
        <w:t>17:00点</w:t>
      </w:r>
      <w:r w:rsidR="00CF2A39" w:rsidRPr="00CF2A39">
        <w:rPr>
          <w:rFonts w:ascii="仿宋_GB2312" w:eastAsia="仿宋_GB2312" w:hAnsi="等线 Light" w:hint="eastAsia"/>
          <w:bCs/>
          <w:sz w:val="30"/>
          <w:szCs w:val="30"/>
        </w:rPr>
        <w:t>之前，以分院为单位进行报名，提交分院联系人信息表及参赛队伍信息表</w:t>
      </w:r>
      <w:r w:rsidR="00BD16B4">
        <w:rPr>
          <w:rFonts w:ascii="仿宋_GB2312" w:eastAsia="仿宋_GB2312" w:hAnsi="等线 Light" w:hint="eastAsia"/>
          <w:bCs/>
          <w:sz w:val="30"/>
          <w:szCs w:val="30"/>
        </w:rPr>
        <w:t>，</w:t>
      </w:r>
      <w:r w:rsidR="00BD16B4" w:rsidRPr="00CD2259">
        <w:rPr>
          <w:rFonts w:ascii="仿宋_GB2312" w:eastAsia="仿宋_GB2312" w:hAnsi="等线 Light" w:hint="eastAsia"/>
          <w:bCs/>
          <w:sz w:val="30"/>
          <w:szCs w:val="30"/>
        </w:rPr>
        <w:t>各参赛队报名表须经学生签字</w:t>
      </w:r>
      <w:r w:rsidR="00BD16B4">
        <w:rPr>
          <w:rFonts w:ascii="仿宋_GB2312" w:eastAsia="仿宋_GB2312" w:hAnsi="等线 Light" w:hint="eastAsia"/>
          <w:bCs/>
          <w:sz w:val="30"/>
          <w:szCs w:val="30"/>
        </w:rPr>
        <w:t>承诺</w:t>
      </w:r>
      <w:r w:rsidR="00CF2A39" w:rsidRPr="00CF2A39">
        <w:rPr>
          <w:rFonts w:ascii="仿宋_GB2312" w:eastAsia="仿宋_GB2312" w:hAnsi="等线 Light" w:hint="eastAsia"/>
          <w:bCs/>
          <w:sz w:val="30"/>
          <w:szCs w:val="30"/>
        </w:rPr>
        <w:t>。</w:t>
      </w:r>
    </w:p>
    <w:p w:rsidR="00CF2A39" w:rsidRPr="00CF2A39" w:rsidRDefault="00CF2A39" w:rsidP="00CF2A39">
      <w:pPr>
        <w:pStyle w:val="a3"/>
        <w:ind w:firstLine="600"/>
        <w:rPr>
          <w:rFonts w:ascii="仿宋_GB2312" w:eastAsia="仿宋_GB2312" w:hAnsi="等线 Light"/>
          <w:bCs/>
          <w:sz w:val="30"/>
          <w:szCs w:val="30"/>
        </w:rPr>
      </w:pPr>
      <w:r w:rsidRPr="00CF2A39">
        <w:rPr>
          <w:rFonts w:ascii="仿宋_GB2312" w:eastAsia="仿宋_GB2312" w:hAnsi="等线 Light" w:hint="eastAsia"/>
          <w:bCs/>
          <w:sz w:val="30"/>
          <w:szCs w:val="30"/>
        </w:rPr>
        <w:lastRenderedPageBreak/>
        <w:t>（二）作品提交</w:t>
      </w:r>
    </w:p>
    <w:p w:rsidR="00CF2A39" w:rsidRPr="00CF2A39" w:rsidRDefault="00CF2A39" w:rsidP="00CF2A39">
      <w:pPr>
        <w:pStyle w:val="a3"/>
        <w:ind w:firstLine="600"/>
        <w:rPr>
          <w:rFonts w:ascii="仿宋_GB2312" w:eastAsia="仿宋_GB2312" w:hAnsi="等线 Light"/>
          <w:bCs/>
          <w:sz w:val="30"/>
          <w:szCs w:val="30"/>
        </w:rPr>
      </w:pPr>
      <w:r w:rsidRPr="00CF2A39">
        <w:rPr>
          <w:rFonts w:ascii="仿宋_GB2312" w:eastAsia="仿宋_GB2312" w:hAnsi="等线 Light" w:hint="eastAsia"/>
          <w:bCs/>
          <w:sz w:val="30"/>
          <w:szCs w:val="30"/>
        </w:rPr>
        <w:t>201</w:t>
      </w:r>
      <w:r w:rsidR="00F94682">
        <w:rPr>
          <w:rFonts w:ascii="仿宋_GB2312" w:eastAsia="仿宋_GB2312" w:hAnsi="等线 Light" w:hint="eastAsia"/>
          <w:bCs/>
          <w:sz w:val="30"/>
          <w:szCs w:val="30"/>
        </w:rPr>
        <w:t>8</w:t>
      </w:r>
      <w:r w:rsidRPr="00CF2A39">
        <w:rPr>
          <w:rFonts w:ascii="仿宋_GB2312" w:eastAsia="仿宋_GB2312" w:hAnsi="等线 Light" w:hint="eastAsia"/>
          <w:bCs/>
          <w:sz w:val="30"/>
          <w:szCs w:val="30"/>
        </w:rPr>
        <w:t>年11月2</w:t>
      </w:r>
      <w:r w:rsidR="00A52DF3">
        <w:rPr>
          <w:rFonts w:ascii="仿宋_GB2312" w:eastAsia="仿宋_GB2312" w:hAnsi="等线 Light" w:hint="eastAsia"/>
          <w:bCs/>
          <w:sz w:val="30"/>
          <w:szCs w:val="30"/>
        </w:rPr>
        <w:t>7</w:t>
      </w:r>
      <w:r w:rsidRPr="00CF2A39">
        <w:rPr>
          <w:rFonts w:ascii="仿宋_GB2312" w:eastAsia="仿宋_GB2312" w:hAnsi="等线 Light" w:hint="eastAsia"/>
          <w:bCs/>
          <w:sz w:val="30"/>
          <w:szCs w:val="30"/>
        </w:rPr>
        <w:t>日（第十二周周二）17：00点之前，以各参赛队伍为单位完成调查方案和调查问卷的</w:t>
      </w:r>
      <w:r w:rsidR="00BD16B4">
        <w:rPr>
          <w:rFonts w:ascii="仿宋_GB2312" w:eastAsia="仿宋_GB2312" w:hAnsi="等线 Light" w:hint="eastAsia"/>
          <w:bCs/>
          <w:sz w:val="30"/>
          <w:szCs w:val="30"/>
        </w:rPr>
        <w:t>网上</w:t>
      </w:r>
      <w:r w:rsidRPr="00CF2A39">
        <w:rPr>
          <w:rFonts w:ascii="仿宋_GB2312" w:eastAsia="仿宋_GB2312" w:hAnsi="等线 Light" w:hint="eastAsia"/>
          <w:bCs/>
          <w:sz w:val="30"/>
          <w:szCs w:val="30"/>
        </w:rPr>
        <w:t>提交。</w:t>
      </w:r>
    </w:p>
    <w:p w:rsidR="00CF2A39" w:rsidRPr="00CF2A39" w:rsidRDefault="00CF2A39" w:rsidP="00CF2A39">
      <w:pPr>
        <w:pStyle w:val="a3"/>
        <w:ind w:firstLine="600"/>
        <w:rPr>
          <w:rFonts w:ascii="仿宋_GB2312" w:eastAsia="仿宋_GB2312" w:hAnsi="等线 Light"/>
          <w:bCs/>
          <w:sz w:val="30"/>
          <w:szCs w:val="30"/>
        </w:rPr>
      </w:pPr>
      <w:r w:rsidRPr="00CF2A39">
        <w:rPr>
          <w:rFonts w:ascii="仿宋_GB2312" w:eastAsia="仿宋_GB2312" w:hAnsi="等线 Light" w:hint="eastAsia"/>
          <w:bCs/>
          <w:sz w:val="30"/>
          <w:szCs w:val="30"/>
        </w:rPr>
        <w:t>（三）现场答辩</w:t>
      </w:r>
    </w:p>
    <w:p w:rsidR="00012C25" w:rsidRPr="00CF2A39" w:rsidRDefault="00CF2A39" w:rsidP="00CF2A39">
      <w:pPr>
        <w:pStyle w:val="a3"/>
        <w:ind w:firstLine="600"/>
        <w:rPr>
          <w:rFonts w:ascii="仿宋_GB2312" w:eastAsia="仿宋_GB2312" w:hAnsi="等线 Light"/>
          <w:bCs/>
          <w:sz w:val="30"/>
          <w:szCs w:val="30"/>
        </w:rPr>
      </w:pPr>
      <w:r w:rsidRPr="00CF2A39">
        <w:rPr>
          <w:rFonts w:ascii="仿宋_GB2312" w:eastAsia="仿宋_GB2312" w:hAnsi="等线 Light" w:hint="eastAsia"/>
          <w:bCs/>
          <w:sz w:val="30"/>
          <w:szCs w:val="30"/>
        </w:rPr>
        <w:t>201</w:t>
      </w:r>
      <w:r w:rsidR="00A52DF3">
        <w:rPr>
          <w:rFonts w:ascii="仿宋_GB2312" w:eastAsia="仿宋_GB2312" w:hAnsi="等线 Light" w:hint="eastAsia"/>
          <w:bCs/>
          <w:sz w:val="30"/>
          <w:szCs w:val="30"/>
        </w:rPr>
        <w:t>8</w:t>
      </w:r>
      <w:r w:rsidRPr="00CF2A39">
        <w:rPr>
          <w:rFonts w:ascii="仿宋_GB2312" w:eastAsia="仿宋_GB2312" w:hAnsi="等线 Light" w:hint="eastAsia"/>
          <w:bCs/>
          <w:sz w:val="30"/>
          <w:szCs w:val="30"/>
        </w:rPr>
        <w:t>年12月</w:t>
      </w:r>
      <w:r w:rsidR="00A52DF3">
        <w:rPr>
          <w:rFonts w:ascii="仿宋_GB2312" w:eastAsia="仿宋_GB2312" w:hAnsi="等线 Light" w:hint="eastAsia"/>
          <w:bCs/>
          <w:sz w:val="30"/>
          <w:szCs w:val="30"/>
        </w:rPr>
        <w:t>4</w:t>
      </w:r>
      <w:r w:rsidRPr="00CF2A39">
        <w:rPr>
          <w:rFonts w:ascii="仿宋_GB2312" w:eastAsia="仿宋_GB2312" w:hAnsi="等线 Light" w:hint="eastAsia"/>
          <w:bCs/>
          <w:sz w:val="30"/>
          <w:szCs w:val="30"/>
        </w:rPr>
        <w:t>日，将集中进行现场答辩及PPT</w:t>
      </w:r>
      <w:r w:rsidR="009D6E97">
        <w:rPr>
          <w:rFonts w:ascii="仿宋_GB2312" w:eastAsia="仿宋_GB2312" w:hAnsi="等线 Light" w:hint="eastAsia"/>
          <w:bCs/>
          <w:sz w:val="30"/>
          <w:szCs w:val="30"/>
        </w:rPr>
        <w:t>展示等，答辩时由团队成员</w:t>
      </w:r>
      <w:r w:rsidRPr="00CF2A39">
        <w:rPr>
          <w:rFonts w:ascii="仿宋_GB2312" w:eastAsia="仿宋_GB2312" w:hAnsi="等线 Light" w:hint="eastAsia"/>
          <w:bCs/>
          <w:sz w:val="30"/>
          <w:szCs w:val="30"/>
        </w:rPr>
        <w:t>进行现场演示（时间不超过</w:t>
      </w:r>
      <w:r w:rsidR="00333072">
        <w:rPr>
          <w:rFonts w:ascii="仿宋_GB2312" w:eastAsia="仿宋_GB2312" w:hAnsi="等线 Light" w:hint="eastAsia"/>
          <w:bCs/>
          <w:sz w:val="30"/>
          <w:szCs w:val="30"/>
        </w:rPr>
        <w:t>6</w:t>
      </w:r>
      <w:r w:rsidRPr="00CF2A39">
        <w:rPr>
          <w:rFonts w:ascii="仿宋_GB2312" w:eastAsia="仿宋_GB2312" w:hAnsi="等线 Light" w:hint="eastAsia"/>
          <w:bCs/>
          <w:sz w:val="30"/>
          <w:szCs w:val="30"/>
        </w:rPr>
        <w:t>分钟），同时回答评委提问（时间不超过</w:t>
      </w:r>
      <w:r w:rsidR="00FE115D">
        <w:rPr>
          <w:rFonts w:ascii="仿宋_GB2312" w:eastAsia="仿宋_GB2312" w:hAnsi="等线 Light" w:hint="eastAsia"/>
          <w:bCs/>
          <w:sz w:val="30"/>
          <w:szCs w:val="30"/>
        </w:rPr>
        <w:t>4</w:t>
      </w:r>
      <w:r w:rsidRPr="00CF2A39">
        <w:rPr>
          <w:rFonts w:ascii="仿宋_GB2312" w:eastAsia="仿宋_GB2312" w:hAnsi="等线 Light" w:hint="eastAsia"/>
          <w:bCs/>
          <w:sz w:val="30"/>
          <w:szCs w:val="30"/>
        </w:rPr>
        <w:t>分钟）。</w:t>
      </w:r>
    </w:p>
    <w:p w:rsidR="00012C25" w:rsidRPr="00A52DF3" w:rsidRDefault="00012C25" w:rsidP="00012C25">
      <w:pPr>
        <w:numPr>
          <w:ilvl w:val="0"/>
          <w:numId w:val="1"/>
        </w:numPr>
        <w:ind w:left="709" w:hanging="709"/>
        <w:rPr>
          <w:rFonts w:ascii="仿宋_GB2312" w:eastAsia="仿宋_GB2312" w:hAnsi="等线 Light"/>
          <w:b/>
          <w:bCs/>
          <w:sz w:val="30"/>
          <w:szCs w:val="30"/>
        </w:rPr>
      </w:pPr>
      <w:r w:rsidRPr="00A52DF3">
        <w:rPr>
          <w:rFonts w:ascii="仿宋_GB2312" w:eastAsia="仿宋_GB2312" w:hAnsi="等线 Light" w:hint="eastAsia"/>
          <w:b/>
          <w:bCs/>
          <w:sz w:val="30"/>
          <w:szCs w:val="30"/>
        </w:rPr>
        <w:t>竞赛内容</w:t>
      </w:r>
      <w:r w:rsidR="006C0121">
        <w:rPr>
          <w:rFonts w:ascii="仿宋_GB2312" w:eastAsia="仿宋_GB2312" w:hAnsi="等线 Light" w:hint="eastAsia"/>
          <w:b/>
          <w:bCs/>
          <w:sz w:val="30"/>
          <w:szCs w:val="30"/>
        </w:rPr>
        <w:t>和形式</w:t>
      </w:r>
    </w:p>
    <w:p w:rsidR="0088192F" w:rsidRPr="0088192F" w:rsidRDefault="0088192F" w:rsidP="009D6E97">
      <w:pPr>
        <w:ind w:firstLineChars="200" w:firstLine="600"/>
        <w:rPr>
          <w:rFonts w:ascii="仿宋_GB2312" w:eastAsia="仿宋_GB2312" w:hAnsi="等线 Light"/>
          <w:bCs/>
          <w:sz w:val="30"/>
          <w:szCs w:val="30"/>
        </w:rPr>
      </w:pPr>
      <w:r>
        <w:rPr>
          <w:rFonts w:ascii="仿宋_GB2312" w:eastAsia="仿宋_GB2312" w:hAnsi="等线 Light" w:hint="eastAsia"/>
          <w:bCs/>
          <w:sz w:val="30"/>
          <w:szCs w:val="30"/>
        </w:rPr>
        <w:t>竞赛</w:t>
      </w:r>
      <w:r w:rsidRPr="0088192F">
        <w:rPr>
          <w:rFonts w:ascii="仿宋_GB2312" w:eastAsia="仿宋_GB2312" w:hAnsi="等线 Light" w:hint="eastAsia"/>
          <w:bCs/>
          <w:sz w:val="30"/>
          <w:szCs w:val="30"/>
        </w:rPr>
        <w:t>以分院为单位进行报名，每个分院设联系人1名，每位学生只能参与一个参赛作品，每件参赛作品的作者不超过5位学生，每件参赛作品指导老师不超过2名，每位指导教师最多可以指导3件作品。</w:t>
      </w:r>
    </w:p>
    <w:p w:rsidR="0088192F" w:rsidRPr="0088192F" w:rsidRDefault="00CF6C71" w:rsidP="00123654">
      <w:pPr>
        <w:ind w:firstLineChars="200" w:firstLine="600"/>
        <w:rPr>
          <w:rFonts w:ascii="仿宋_GB2312" w:eastAsia="仿宋_GB2312" w:hAnsi="等线 Light"/>
          <w:bCs/>
          <w:sz w:val="30"/>
          <w:szCs w:val="30"/>
        </w:rPr>
      </w:pPr>
      <w:r w:rsidRPr="0088192F">
        <w:rPr>
          <w:rFonts w:ascii="仿宋_GB2312" w:eastAsia="仿宋_GB2312" w:hAnsi="等线 Light" w:hint="eastAsia"/>
          <w:bCs/>
          <w:sz w:val="30"/>
          <w:szCs w:val="30"/>
        </w:rPr>
        <w:t>统计调查方案设计大赛以“深入实际，调研社会”为主题，可自选命题</w:t>
      </w:r>
      <w:r w:rsidR="0088192F" w:rsidRPr="0088192F">
        <w:rPr>
          <w:rFonts w:ascii="仿宋_GB2312" w:eastAsia="仿宋_GB2312" w:hAnsi="等线 Light" w:hint="eastAsia"/>
          <w:bCs/>
          <w:sz w:val="30"/>
          <w:szCs w:val="30"/>
        </w:rPr>
        <w:t>。本次大赛历时1个月的时间，涉及内容包括调查方案设计和调查问卷设计。</w:t>
      </w:r>
    </w:p>
    <w:p w:rsidR="00CD2259" w:rsidRPr="00CD2259" w:rsidRDefault="00FC335E" w:rsidP="00123654">
      <w:pPr>
        <w:ind w:firstLineChars="200" w:firstLine="600"/>
        <w:rPr>
          <w:rFonts w:ascii="仿宋_GB2312" w:eastAsia="仿宋_GB2312" w:hAnsi="等线 Light"/>
          <w:bCs/>
          <w:sz w:val="30"/>
          <w:szCs w:val="30"/>
        </w:rPr>
      </w:pPr>
      <w:r>
        <w:rPr>
          <w:rFonts w:ascii="仿宋_GB2312" w:eastAsia="仿宋_GB2312" w:hAnsi="等线 Light" w:hint="eastAsia"/>
          <w:bCs/>
          <w:sz w:val="30"/>
          <w:szCs w:val="30"/>
        </w:rPr>
        <w:t>竞赛</w:t>
      </w:r>
      <w:r w:rsidR="00CD2259" w:rsidRPr="00CD2259">
        <w:rPr>
          <w:rFonts w:ascii="仿宋_GB2312" w:eastAsia="仿宋_GB2312" w:hAnsi="等线 Light" w:hint="eastAsia"/>
          <w:bCs/>
          <w:sz w:val="30"/>
          <w:szCs w:val="30"/>
        </w:rPr>
        <w:t>分为两个环节进行：</w:t>
      </w:r>
    </w:p>
    <w:p w:rsidR="00CD2259" w:rsidRPr="00CD2259" w:rsidRDefault="00CD2259" w:rsidP="00123654">
      <w:pPr>
        <w:ind w:firstLineChars="200" w:firstLine="600"/>
        <w:rPr>
          <w:rFonts w:ascii="仿宋_GB2312" w:eastAsia="仿宋_GB2312" w:hAnsi="等线 Light"/>
          <w:bCs/>
          <w:sz w:val="30"/>
          <w:szCs w:val="30"/>
        </w:rPr>
      </w:pPr>
      <w:r w:rsidRPr="00CD2259">
        <w:rPr>
          <w:rFonts w:ascii="仿宋_GB2312" w:eastAsia="仿宋_GB2312" w:hAnsi="等线 Light" w:hint="eastAsia"/>
          <w:bCs/>
          <w:sz w:val="30"/>
          <w:szCs w:val="30"/>
        </w:rPr>
        <w:t>1.网评：对参赛作品进行双向</w:t>
      </w:r>
      <w:proofErr w:type="gramStart"/>
      <w:r w:rsidRPr="00CD2259">
        <w:rPr>
          <w:rFonts w:ascii="仿宋_GB2312" w:eastAsia="仿宋_GB2312" w:hAnsi="等线 Light" w:hint="eastAsia"/>
          <w:bCs/>
          <w:sz w:val="30"/>
          <w:szCs w:val="30"/>
        </w:rPr>
        <w:t>匿名网</w:t>
      </w:r>
      <w:proofErr w:type="gramEnd"/>
      <w:r w:rsidRPr="00CD2259">
        <w:rPr>
          <w:rFonts w:ascii="仿宋_GB2312" w:eastAsia="仿宋_GB2312" w:hAnsi="等线 Light" w:hint="eastAsia"/>
          <w:bCs/>
          <w:sz w:val="30"/>
          <w:szCs w:val="30"/>
        </w:rPr>
        <w:t>评。</w:t>
      </w:r>
    </w:p>
    <w:p w:rsidR="00CD2259" w:rsidRPr="00CD2259" w:rsidRDefault="00CD2259" w:rsidP="00123654">
      <w:pPr>
        <w:ind w:firstLineChars="200" w:firstLine="600"/>
        <w:rPr>
          <w:rFonts w:ascii="仿宋_GB2312" w:eastAsia="仿宋_GB2312" w:hAnsi="等线 Light"/>
          <w:bCs/>
          <w:sz w:val="30"/>
          <w:szCs w:val="30"/>
        </w:rPr>
      </w:pPr>
      <w:r w:rsidRPr="00CD2259">
        <w:rPr>
          <w:rFonts w:ascii="仿宋_GB2312" w:eastAsia="仿宋_GB2312" w:hAnsi="等线 Light" w:hint="eastAsia"/>
          <w:bCs/>
          <w:sz w:val="30"/>
          <w:szCs w:val="30"/>
        </w:rPr>
        <w:t>2.现场答辩：现场答辩时要以 PPT 展示的形式对调研报告进行讲解、分析及演示，并回答评委提问（</w:t>
      </w:r>
      <w:r w:rsidR="00C34BA8">
        <w:rPr>
          <w:rFonts w:ascii="仿宋_GB2312" w:eastAsia="仿宋_GB2312" w:hAnsi="等线 Light" w:hint="eastAsia"/>
          <w:bCs/>
          <w:sz w:val="30"/>
          <w:szCs w:val="30"/>
        </w:rPr>
        <w:t>总</w:t>
      </w:r>
      <w:r w:rsidRPr="00CD2259">
        <w:rPr>
          <w:rFonts w:ascii="仿宋_GB2312" w:eastAsia="仿宋_GB2312" w:hAnsi="等线 Light" w:hint="eastAsia"/>
          <w:bCs/>
          <w:sz w:val="30"/>
          <w:szCs w:val="30"/>
        </w:rPr>
        <w:t>时间不超过 1</w:t>
      </w:r>
      <w:r w:rsidR="006C0121">
        <w:rPr>
          <w:rFonts w:ascii="仿宋_GB2312" w:eastAsia="仿宋_GB2312" w:hAnsi="等线 Light" w:hint="eastAsia"/>
          <w:bCs/>
          <w:sz w:val="30"/>
          <w:szCs w:val="30"/>
        </w:rPr>
        <w:t>0</w:t>
      </w:r>
      <w:r w:rsidRPr="00CD2259">
        <w:rPr>
          <w:rFonts w:ascii="仿宋_GB2312" w:eastAsia="仿宋_GB2312" w:hAnsi="等线 Light" w:hint="eastAsia"/>
          <w:bCs/>
          <w:sz w:val="30"/>
          <w:szCs w:val="30"/>
        </w:rPr>
        <w:t xml:space="preserve"> 分钟）。</w:t>
      </w:r>
    </w:p>
    <w:p w:rsidR="00CD2259" w:rsidRPr="00A52DF3" w:rsidRDefault="00CD2259" w:rsidP="005856F3">
      <w:pPr>
        <w:ind w:firstLineChars="200" w:firstLine="600"/>
        <w:rPr>
          <w:rFonts w:ascii="仿宋_GB2312" w:eastAsia="仿宋_GB2312" w:hAnsi="等线 Light"/>
          <w:bCs/>
          <w:sz w:val="30"/>
          <w:szCs w:val="30"/>
        </w:rPr>
      </w:pPr>
      <w:r w:rsidRPr="00CD2259">
        <w:rPr>
          <w:rFonts w:ascii="仿宋_GB2312" w:eastAsia="仿宋_GB2312" w:hAnsi="等线 Light" w:hint="eastAsia"/>
          <w:bCs/>
          <w:sz w:val="30"/>
          <w:szCs w:val="30"/>
        </w:rPr>
        <w:t>现场答辩具体事项将由竞赛委员会另行通知。</w:t>
      </w:r>
    </w:p>
    <w:p w:rsidR="00012C25" w:rsidRPr="00A52DF3" w:rsidRDefault="00012C25" w:rsidP="00012C25">
      <w:pPr>
        <w:numPr>
          <w:ilvl w:val="0"/>
          <w:numId w:val="1"/>
        </w:numPr>
        <w:ind w:left="709" w:hanging="709"/>
        <w:rPr>
          <w:rFonts w:ascii="仿宋_GB2312" w:eastAsia="仿宋_GB2312" w:hAnsi="等线 Light"/>
          <w:b/>
          <w:bCs/>
          <w:sz w:val="30"/>
          <w:szCs w:val="30"/>
        </w:rPr>
      </w:pPr>
      <w:r w:rsidRPr="00A52DF3">
        <w:rPr>
          <w:rFonts w:ascii="仿宋_GB2312" w:eastAsia="仿宋_GB2312" w:hAnsi="等线 Light" w:hint="eastAsia"/>
          <w:b/>
          <w:bCs/>
          <w:sz w:val="30"/>
          <w:szCs w:val="30"/>
        </w:rPr>
        <w:t>竞赛规则与评分标准</w:t>
      </w:r>
    </w:p>
    <w:p w:rsidR="00CB55EF" w:rsidRPr="00CB55EF" w:rsidRDefault="00CB55EF" w:rsidP="005856F3">
      <w:pPr>
        <w:ind w:firstLineChars="200" w:firstLine="600"/>
        <w:rPr>
          <w:rFonts w:ascii="仿宋_GB2312" w:eastAsia="仿宋_GB2312" w:hAnsi="等线 Light"/>
          <w:bCs/>
          <w:sz w:val="30"/>
          <w:szCs w:val="30"/>
        </w:rPr>
      </w:pPr>
      <w:r w:rsidRPr="00CB55EF">
        <w:rPr>
          <w:rFonts w:ascii="仿宋_GB2312" w:eastAsia="仿宋_GB2312" w:hAnsi="等线 Light"/>
          <w:bCs/>
          <w:sz w:val="30"/>
          <w:szCs w:val="30"/>
        </w:rPr>
        <w:t>竞赛评审</w:t>
      </w:r>
      <w:proofErr w:type="gramStart"/>
      <w:r w:rsidRPr="00CB55EF">
        <w:rPr>
          <w:rFonts w:ascii="仿宋_GB2312" w:eastAsia="仿宋_GB2312" w:hAnsi="等线 Light"/>
          <w:bCs/>
          <w:sz w:val="30"/>
          <w:szCs w:val="30"/>
        </w:rPr>
        <w:t>分为</w:t>
      </w:r>
      <w:r w:rsidRPr="00CB55EF">
        <w:rPr>
          <w:rFonts w:ascii="仿宋_GB2312" w:eastAsia="仿宋_GB2312" w:hAnsi="等线 Light" w:hint="eastAsia"/>
          <w:bCs/>
          <w:sz w:val="30"/>
          <w:szCs w:val="30"/>
        </w:rPr>
        <w:t>网</w:t>
      </w:r>
      <w:proofErr w:type="gramEnd"/>
      <w:r w:rsidRPr="00CB55EF">
        <w:rPr>
          <w:rFonts w:ascii="仿宋_GB2312" w:eastAsia="仿宋_GB2312" w:hAnsi="等线 Light" w:hint="eastAsia"/>
          <w:bCs/>
          <w:sz w:val="30"/>
          <w:szCs w:val="30"/>
        </w:rPr>
        <w:t>评</w:t>
      </w:r>
      <w:r w:rsidRPr="00CB55EF">
        <w:rPr>
          <w:rFonts w:ascii="仿宋_GB2312" w:eastAsia="仿宋_GB2312" w:hAnsi="等线 Light"/>
          <w:bCs/>
          <w:sz w:val="30"/>
          <w:szCs w:val="30"/>
        </w:rPr>
        <w:t>和</w:t>
      </w:r>
      <w:r w:rsidRPr="00CB55EF">
        <w:rPr>
          <w:rFonts w:ascii="仿宋_GB2312" w:eastAsia="仿宋_GB2312" w:hAnsi="等线 Light" w:hint="eastAsia"/>
          <w:bCs/>
          <w:sz w:val="30"/>
          <w:szCs w:val="30"/>
        </w:rPr>
        <w:t>现场</w:t>
      </w:r>
      <w:r w:rsidRPr="00CB55EF">
        <w:rPr>
          <w:rFonts w:ascii="仿宋_GB2312" w:eastAsia="仿宋_GB2312" w:hAnsi="等线 Light"/>
          <w:bCs/>
          <w:sz w:val="30"/>
          <w:szCs w:val="30"/>
        </w:rPr>
        <w:t>答辩</w:t>
      </w:r>
      <w:r w:rsidRPr="00CB55EF">
        <w:rPr>
          <w:rFonts w:ascii="仿宋_GB2312" w:eastAsia="仿宋_GB2312" w:hAnsi="等线 Light" w:hint="eastAsia"/>
          <w:bCs/>
          <w:sz w:val="30"/>
          <w:szCs w:val="30"/>
        </w:rPr>
        <w:t>2</w:t>
      </w:r>
      <w:r w:rsidRPr="00CB55EF">
        <w:rPr>
          <w:rFonts w:ascii="仿宋_GB2312" w:eastAsia="仿宋_GB2312" w:hAnsi="等线 Light"/>
          <w:bCs/>
          <w:sz w:val="30"/>
          <w:szCs w:val="30"/>
        </w:rPr>
        <w:t>个阶段</w:t>
      </w:r>
      <w:r w:rsidRPr="00CB55EF">
        <w:rPr>
          <w:rFonts w:ascii="仿宋_GB2312" w:eastAsia="仿宋_GB2312" w:hAnsi="等线 Light" w:hint="eastAsia"/>
          <w:bCs/>
          <w:sz w:val="30"/>
          <w:szCs w:val="30"/>
        </w:rPr>
        <w:t>。在</w:t>
      </w:r>
      <w:proofErr w:type="gramStart"/>
      <w:r w:rsidRPr="00CB55EF">
        <w:rPr>
          <w:rFonts w:ascii="仿宋_GB2312" w:eastAsia="仿宋_GB2312" w:hAnsi="等线 Light" w:hint="eastAsia"/>
          <w:bCs/>
          <w:sz w:val="30"/>
          <w:szCs w:val="30"/>
        </w:rPr>
        <w:t>大赛网</w:t>
      </w:r>
      <w:proofErr w:type="gramEnd"/>
      <w:r w:rsidRPr="00CB55EF">
        <w:rPr>
          <w:rFonts w:ascii="仿宋_GB2312" w:eastAsia="仿宋_GB2312" w:hAnsi="等线 Light" w:hint="eastAsia"/>
          <w:bCs/>
          <w:sz w:val="30"/>
          <w:szCs w:val="30"/>
        </w:rPr>
        <w:t>评阶段，各</w:t>
      </w:r>
      <w:r w:rsidRPr="00CB55EF">
        <w:rPr>
          <w:rFonts w:ascii="仿宋_GB2312" w:eastAsia="仿宋_GB2312" w:hAnsi="等线 Light" w:hint="eastAsia"/>
          <w:bCs/>
          <w:sz w:val="30"/>
          <w:szCs w:val="30"/>
        </w:rPr>
        <w:lastRenderedPageBreak/>
        <w:t>参赛队伍的参赛作品，竞赛办公室将按照匿名和回避原则将作品的文字材料发给评审专家进行评分，每份作品至少由3位专家评分，并取评审专家的平均打分作为作品的网评成绩。现场答辩成绩以去掉现场专家一个最高分后取其余平均成绩作为作品的现场答辩成绩。网评成绩占总成绩的60%，现场答辩成绩占总成绩的40%，所有成绩计算精确到小数点后2位(四舍五入)。</w:t>
      </w:r>
    </w:p>
    <w:p w:rsidR="00CB55EF" w:rsidRPr="00CD2259" w:rsidRDefault="00CD2259" w:rsidP="00CD2259">
      <w:pPr>
        <w:spacing w:line="600" w:lineRule="exact"/>
        <w:ind w:firstLineChars="200" w:firstLine="602"/>
        <w:jc w:val="center"/>
        <w:rPr>
          <w:rFonts w:ascii="仿宋_GB2312" w:eastAsia="仿宋_GB2312" w:hAnsi="等线 Light"/>
          <w:b/>
          <w:bCs/>
          <w:sz w:val="30"/>
          <w:szCs w:val="30"/>
        </w:rPr>
      </w:pPr>
      <w:r w:rsidRPr="00CD2259">
        <w:rPr>
          <w:rFonts w:ascii="仿宋_GB2312" w:eastAsia="仿宋_GB2312" w:hAnsi="等线 Light" w:hint="eastAsia"/>
          <w:b/>
          <w:bCs/>
          <w:sz w:val="30"/>
          <w:szCs w:val="30"/>
        </w:rPr>
        <w:t>统计调查方案设计</w:t>
      </w:r>
      <w:proofErr w:type="gramStart"/>
      <w:r w:rsidRPr="00CD2259">
        <w:rPr>
          <w:rFonts w:ascii="仿宋_GB2312" w:eastAsia="仿宋_GB2312" w:hAnsi="等线 Light" w:hint="eastAsia"/>
          <w:b/>
          <w:bCs/>
          <w:sz w:val="30"/>
          <w:szCs w:val="30"/>
        </w:rPr>
        <w:t>大赛</w:t>
      </w:r>
      <w:r w:rsidR="00CB55EF" w:rsidRPr="00CD2259">
        <w:rPr>
          <w:rFonts w:ascii="仿宋_GB2312" w:eastAsia="仿宋_GB2312" w:hAnsi="等线 Light" w:hint="eastAsia"/>
          <w:b/>
          <w:bCs/>
          <w:sz w:val="30"/>
          <w:szCs w:val="30"/>
        </w:rPr>
        <w:t>网</w:t>
      </w:r>
      <w:proofErr w:type="gramEnd"/>
      <w:r w:rsidR="00CB55EF" w:rsidRPr="00CD2259">
        <w:rPr>
          <w:rFonts w:ascii="仿宋_GB2312" w:eastAsia="仿宋_GB2312" w:hAnsi="等线 Light" w:hint="eastAsia"/>
          <w:b/>
          <w:bCs/>
          <w:sz w:val="30"/>
          <w:szCs w:val="30"/>
        </w:rPr>
        <w:t>评</w:t>
      </w:r>
      <w:r w:rsidRPr="00CD2259">
        <w:rPr>
          <w:rFonts w:ascii="仿宋_GB2312" w:eastAsia="仿宋_GB2312" w:hAnsi="等线 Light" w:hint="eastAsia"/>
          <w:b/>
          <w:bCs/>
          <w:sz w:val="30"/>
          <w:szCs w:val="30"/>
        </w:rPr>
        <w:t>评分</w:t>
      </w:r>
      <w:r>
        <w:rPr>
          <w:rFonts w:ascii="仿宋_GB2312" w:eastAsia="仿宋_GB2312" w:hAnsi="等线 Light" w:hint="eastAsia"/>
          <w:b/>
          <w:bCs/>
          <w:sz w:val="30"/>
          <w:szCs w:val="30"/>
        </w:rPr>
        <w:t>细则</w:t>
      </w:r>
    </w:p>
    <w:tbl>
      <w:tblPr>
        <w:tblW w:w="93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7"/>
        <w:gridCol w:w="3603"/>
        <w:gridCol w:w="3801"/>
      </w:tblGrid>
      <w:tr w:rsidR="00CB55EF" w:rsidTr="0039480B">
        <w:trPr>
          <w:trHeight w:val="267"/>
          <w:jc w:val="center"/>
        </w:trPr>
        <w:tc>
          <w:tcPr>
            <w:tcW w:w="1977" w:type="dxa"/>
            <w:vAlign w:val="center"/>
          </w:tcPr>
          <w:p w:rsidR="00CB55EF" w:rsidRDefault="00CB55EF" w:rsidP="00AC4703">
            <w:pPr>
              <w:spacing w:line="420" w:lineRule="exact"/>
              <w:ind w:firstLineChars="181" w:firstLine="436"/>
              <w:rPr>
                <w:rFonts w:ascii="仿宋_GB2312" w:eastAsia="仿宋_GB2312"/>
                <w:b/>
                <w:kern w:val="0"/>
                <w:sz w:val="24"/>
              </w:rPr>
            </w:pPr>
            <w:r>
              <w:rPr>
                <w:rFonts w:ascii="仿宋_GB2312" w:eastAsia="仿宋_GB2312" w:hint="eastAsia"/>
                <w:b/>
                <w:kern w:val="0"/>
                <w:sz w:val="24"/>
              </w:rPr>
              <w:t>项目</w:t>
            </w:r>
          </w:p>
        </w:tc>
        <w:tc>
          <w:tcPr>
            <w:tcW w:w="3603" w:type="dxa"/>
            <w:vAlign w:val="center"/>
          </w:tcPr>
          <w:p w:rsidR="00CB55EF" w:rsidRDefault="00CB55EF" w:rsidP="00AC4703">
            <w:pPr>
              <w:spacing w:line="420" w:lineRule="exact"/>
              <w:ind w:firstLineChars="181" w:firstLine="436"/>
              <w:rPr>
                <w:rFonts w:ascii="仿宋_GB2312" w:eastAsia="仿宋_GB2312"/>
                <w:b/>
                <w:kern w:val="0"/>
                <w:sz w:val="24"/>
              </w:rPr>
            </w:pPr>
            <w:r>
              <w:rPr>
                <w:rFonts w:ascii="仿宋_GB2312" w:eastAsia="仿宋_GB2312" w:hint="eastAsia"/>
                <w:b/>
                <w:kern w:val="0"/>
                <w:sz w:val="24"/>
              </w:rPr>
              <w:t>内容</w:t>
            </w:r>
          </w:p>
        </w:tc>
        <w:tc>
          <w:tcPr>
            <w:tcW w:w="3801" w:type="dxa"/>
            <w:vAlign w:val="center"/>
          </w:tcPr>
          <w:p w:rsidR="00CB55EF" w:rsidRDefault="00CB55EF" w:rsidP="00AC4703">
            <w:pPr>
              <w:spacing w:line="420" w:lineRule="exact"/>
              <w:ind w:firstLineChars="181" w:firstLine="436"/>
              <w:rPr>
                <w:rFonts w:ascii="仿宋_GB2312" w:eastAsia="仿宋_GB2312"/>
                <w:b/>
                <w:kern w:val="0"/>
                <w:sz w:val="24"/>
              </w:rPr>
            </w:pPr>
            <w:r>
              <w:rPr>
                <w:rFonts w:ascii="仿宋_GB2312" w:eastAsia="仿宋_GB2312" w:hint="eastAsia"/>
                <w:b/>
                <w:kern w:val="0"/>
                <w:sz w:val="24"/>
              </w:rPr>
              <w:t>评分说明</w:t>
            </w:r>
          </w:p>
        </w:tc>
      </w:tr>
      <w:tr w:rsidR="00CD2259" w:rsidTr="0039480B">
        <w:trPr>
          <w:trHeight w:val="982"/>
          <w:jc w:val="center"/>
        </w:trPr>
        <w:tc>
          <w:tcPr>
            <w:tcW w:w="1977" w:type="dxa"/>
            <w:vAlign w:val="center"/>
          </w:tcPr>
          <w:p w:rsidR="00CD2259" w:rsidRDefault="00CD2259" w:rsidP="00AC4703">
            <w:pPr>
              <w:spacing w:line="420" w:lineRule="exact"/>
              <w:rPr>
                <w:rFonts w:ascii="仿宋_GB2312" w:eastAsia="仿宋_GB2312"/>
                <w:kern w:val="0"/>
                <w:sz w:val="24"/>
              </w:rPr>
            </w:pPr>
            <w:r>
              <w:rPr>
                <w:rFonts w:ascii="仿宋_GB2312" w:eastAsia="仿宋_GB2312" w:hint="eastAsia"/>
                <w:kern w:val="0"/>
                <w:sz w:val="24"/>
              </w:rPr>
              <w:t>调查方案（20%）</w:t>
            </w:r>
          </w:p>
        </w:tc>
        <w:tc>
          <w:tcPr>
            <w:tcW w:w="3603" w:type="dxa"/>
            <w:vAlign w:val="center"/>
          </w:tcPr>
          <w:p w:rsidR="00CD2259" w:rsidRPr="00CD2259" w:rsidRDefault="00CD2259" w:rsidP="00CD2259">
            <w:pPr>
              <w:spacing w:line="420" w:lineRule="exact"/>
              <w:rPr>
                <w:rFonts w:ascii="仿宋_GB2312" w:eastAsia="仿宋_GB2312"/>
                <w:kern w:val="0"/>
                <w:sz w:val="24"/>
              </w:rPr>
            </w:pPr>
            <w:r w:rsidRPr="00CD2259">
              <w:rPr>
                <w:rFonts w:ascii="仿宋_GB2312" w:eastAsia="仿宋_GB2312" w:hint="eastAsia"/>
                <w:kern w:val="0"/>
                <w:sz w:val="24"/>
              </w:rPr>
              <w:t>选题、 方案设计、</w:t>
            </w:r>
          </w:p>
          <w:p w:rsidR="00CD2259" w:rsidRDefault="00CD2259" w:rsidP="00CD2259">
            <w:pPr>
              <w:spacing w:line="420" w:lineRule="exact"/>
              <w:rPr>
                <w:rFonts w:ascii="仿宋_GB2312" w:eastAsia="仿宋_GB2312"/>
                <w:kern w:val="0"/>
                <w:sz w:val="24"/>
              </w:rPr>
            </w:pPr>
            <w:r w:rsidRPr="00CD2259">
              <w:rPr>
                <w:rFonts w:ascii="仿宋_GB2312" w:eastAsia="仿宋_GB2312" w:hint="eastAsia"/>
                <w:kern w:val="0"/>
                <w:sz w:val="24"/>
              </w:rPr>
              <w:t>问卷设计</w:t>
            </w:r>
          </w:p>
        </w:tc>
        <w:tc>
          <w:tcPr>
            <w:tcW w:w="3801" w:type="dxa"/>
            <w:vAlign w:val="center"/>
          </w:tcPr>
          <w:p w:rsidR="00CD2259" w:rsidRPr="00CD2259" w:rsidRDefault="00CD2259" w:rsidP="00CD2259">
            <w:pPr>
              <w:spacing w:line="420" w:lineRule="exact"/>
              <w:rPr>
                <w:rFonts w:ascii="仿宋_GB2312" w:eastAsia="仿宋_GB2312"/>
                <w:kern w:val="0"/>
                <w:sz w:val="24"/>
              </w:rPr>
            </w:pPr>
            <w:r w:rsidRPr="00CD2259">
              <w:rPr>
                <w:rFonts w:ascii="仿宋_GB2312" w:eastAsia="仿宋_GB2312" w:hint="eastAsia"/>
                <w:kern w:val="0"/>
                <w:sz w:val="24"/>
              </w:rPr>
              <w:t>选题意义（25%）；方案完整性、可</w:t>
            </w:r>
          </w:p>
          <w:p w:rsidR="00CD2259" w:rsidRDefault="00CD2259" w:rsidP="00CD2259">
            <w:pPr>
              <w:spacing w:line="420" w:lineRule="exact"/>
              <w:rPr>
                <w:rFonts w:ascii="仿宋_GB2312" w:eastAsia="仿宋_GB2312"/>
                <w:kern w:val="0"/>
                <w:sz w:val="24"/>
              </w:rPr>
            </w:pPr>
            <w:r w:rsidRPr="00CD2259">
              <w:rPr>
                <w:rFonts w:ascii="仿宋_GB2312" w:eastAsia="仿宋_GB2312" w:hint="eastAsia"/>
                <w:kern w:val="0"/>
                <w:sz w:val="24"/>
              </w:rPr>
              <w:t>行性（50%）、问卷科学性（25%）。</w:t>
            </w:r>
          </w:p>
        </w:tc>
      </w:tr>
      <w:tr w:rsidR="00CB55EF" w:rsidTr="0039480B">
        <w:trPr>
          <w:trHeight w:val="405"/>
          <w:jc w:val="center"/>
        </w:trPr>
        <w:tc>
          <w:tcPr>
            <w:tcW w:w="1977" w:type="dxa"/>
            <w:vMerge w:val="restart"/>
            <w:vAlign w:val="center"/>
          </w:tcPr>
          <w:p w:rsidR="00CD2259" w:rsidRPr="00CD2259" w:rsidRDefault="00CD2259" w:rsidP="00CD2259">
            <w:pPr>
              <w:spacing w:line="420" w:lineRule="exact"/>
              <w:rPr>
                <w:rFonts w:ascii="仿宋_GB2312" w:eastAsia="仿宋_GB2312"/>
                <w:kern w:val="0"/>
                <w:sz w:val="24"/>
              </w:rPr>
            </w:pPr>
            <w:r w:rsidRPr="00CD2259">
              <w:rPr>
                <w:rFonts w:ascii="仿宋_GB2312" w:eastAsia="仿宋_GB2312" w:hint="eastAsia"/>
                <w:kern w:val="0"/>
                <w:sz w:val="24"/>
              </w:rPr>
              <w:t>调查报告结</w:t>
            </w:r>
          </w:p>
          <w:p w:rsidR="00CD2259" w:rsidRPr="00CD2259" w:rsidRDefault="00CD2259" w:rsidP="00CD2259">
            <w:pPr>
              <w:spacing w:line="420" w:lineRule="exact"/>
              <w:rPr>
                <w:rFonts w:ascii="仿宋_GB2312" w:eastAsia="仿宋_GB2312"/>
                <w:kern w:val="0"/>
                <w:sz w:val="24"/>
              </w:rPr>
            </w:pPr>
            <w:r w:rsidRPr="00CD2259">
              <w:rPr>
                <w:rFonts w:ascii="仿宋_GB2312" w:eastAsia="仿宋_GB2312" w:hint="eastAsia"/>
                <w:kern w:val="0"/>
                <w:sz w:val="24"/>
              </w:rPr>
              <w:t>构 合 理 性</w:t>
            </w:r>
          </w:p>
          <w:p w:rsidR="00CB55EF" w:rsidRDefault="00CD2259" w:rsidP="00CD2259">
            <w:pPr>
              <w:spacing w:line="420" w:lineRule="exact"/>
              <w:rPr>
                <w:rFonts w:ascii="仿宋_GB2312" w:eastAsia="仿宋_GB2312"/>
                <w:kern w:val="0"/>
                <w:sz w:val="24"/>
              </w:rPr>
            </w:pPr>
            <w:r w:rsidRPr="00CD2259">
              <w:rPr>
                <w:rFonts w:ascii="仿宋_GB2312" w:eastAsia="仿宋_GB2312" w:hint="eastAsia"/>
                <w:kern w:val="0"/>
                <w:sz w:val="24"/>
              </w:rPr>
              <w:t>（30%）</w:t>
            </w:r>
          </w:p>
        </w:tc>
        <w:tc>
          <w:tcPr>
            <w:tcW w:w="3603" w:type="dxa"/>
            <w:vAlign w:val="center"/>
          </w:tcPr>
          <w:p w:rsidR="00CB55EF" w:rsidRDefault="00CD2259" w:rsidP="00AC4703">
            <w:pPr>
              <w:spacing w:line="420" w:lineRule="exact"/>
              <w:rPr>
                <w:rFonts w:ascii="仿宋_GB2312" w:eastAsia="仿宋_GB2312"/>
                <w:kern w:val="0"/>
                <w:sz w:val="24"/>
              </w:rPr>
            </w:pPr>
            <w:r w:rsidRPr="00CD2259">
              <w:rPr>
                <w:rFonts w:ascii="仿宋_GB2312" w:eastAsia="仿宋_GB2312" w:hint="eastAsia"/>
                <w:kern w:val="0"/>
                <w:sz w:val="24"/>
              </w:rPr>
              <w:t>文本规范性（30%）</w:t>
            </w:r>
          </w:p>
        </w:tc>
        <w:tc>
          <w:tcPr>
            <w:tcW w:w="3801" w:type="dxa"/>
            <w:vAlign w:val="center"/>
          </w:tcPr>
          <w:p w:rsidR="00CB55EF" w:rsidRDefault="00CD2259" w:rsidP="00AC4703">
            <w:pPr>
              <w:spacing w:line="420" w:lineRule="exact"/>
              <w:rPr>
                <w:rFonts w:ascii="仿宋_GB2312" w:eastAsia="仿宋_GB2312"/>
                <w:kern w:val="0"/>
                <w:sz w:val="24"/>
              </w:rPr>
            </w:pPr>
            <w:r w:rsidRPr="00CD2259">
              <w:rPr>
                <w:rFonts w:ascii="仿宋_GB2312" w:eastAsia="仿宋_GB2312" w:hint="eastAsia"/>
                <w:kern w:val="0"/>
                <w:sz w:val="24"/>
              </w:rPr>
              <w:t>是否按照规定格式撰写报告文本</w:t>
            </w:r>
          </w:p>
        </w:tc>
      </w:tr>
      <w:tr w:rsidR="00CB55EF" w:rsidTr="0039480B">
        <w:trPr>
          <w:trHeight w:val="397"/>
          <w:jc w:val="center"/>
        </w:trPr>
        <w:tc>
          <w:tcPr>
            <w:tcW w:w="1977" w:type="dxa"/>
            <w:vMerge/>
            <w:vAlign w:val="center"/>
          </w:tcPr>
          <w:p w:rsidR="00CB55EF" w:rsidRDefault="00CB55EF" w:rsidP="00AC4703">
            <w:pPr>
              <w:spacing w:line="420" w:lineRule="exact"/>
              <w:ind w:firstLineChars="181" w:firstLine="434"/>
              <w:rPr>
                <w:rFonts w:ascii="仿宋_GB2312" w:eastAsia="仿宋_GB2312"/>
                <w:kern w:val="0"/>
                <w:sz w:val="24"/>
              </w:rPr>
            </w:pPr>
          </w:p>
        </w:tc>
        <w:tc>
          <w:tcPr>
            <w:tcW w:w="3603" w:type="dxa"/>
            <w:vAlign w:val="center"/>
          </w:tcPr>
          <w:p w:rsidR="00CB55EF" w:rsidRDefault="00CD2259" w:rsidP="00AC4703">
            <w:pPr>
              <w:spacing w:line="420" w:lineRule="exact"/>
              <w:rPr>
                <w:rFonts w:ascii="仿宋_GB2312" w:eastAsia="仿宋_GB2312"/>
                <w:kern w:val="0"/>
                <w:sz w:val="24"/>
              </w:rPr>
            </w:pPr>
            <w:r w:rsidRPr="00CD2259">
              <w:rPr>
                <w:rFonts w:ascii="仿宋_GB2312" w:eastAsia="仿宋_GB2312" w:hint="eastAsia"/>
                <w:kern w:val="0"/>
                <w:sz w:val="24"/>
              </w:rPr>
              <w:t>内容完整性(70%)</w:t>
            </w:r>
          </w:p>
        </w:tc>
        <w:tc>
          <w:tcPr>
            <w:tcW w:w="3801" w:type="dxa"/>
            <w:vAlign w:val="center"/>
          </w:tcPr>
          <w:p w:rsidR="00CB55EF" w:rsidRDefault="00CD2259" w:rsidP="00AC4703">
            <w:pPr>
              <w:spacing w:line="420" w:lineRule="exact"/>
              <w:rPr>
                <w:rFonts w:ascii="仿宋_GB2312" w:eastAsia="仿宋_GB2312"/>
                <w:kern w:val="0"/>
                <w:sz w:val="24"/>
              </w:rPr>
            </w:pPr>
            <w:r w:rsidRPr="00CD2259">
              <w:rPr>
                <w:rFonts w:ascii="仿宋_GB2312" w:eastAsia="仿宋_GB2312" w:hint="eastAsia"/>
                <w:kern w:val="0"/>
                <w:sz w:val="24"/>
              </w:rPr>
              <w:t>是否能够体现调查方案要求</w:t>
            </w:r>
          </w:p>
        </w:tc>
      </w:tr>
      <w:tr w:rsidR="00CD2259" w:rsidTr="0039480B">
        <w:trPr>
          <w:trHeight w:val="267"/>
          <w:jc w:val="center"/>
        </w:trPr>
        <w:tc>
          <w:tcPr>
            <w:tcW w:w="1977" w:type="dxa"/>
            <w:vMerge w:val="restart"/>
            <w:vAlign w:val="center"/>
          </w:tcPr>
          <w:p w:rsidR="00CD2259" w:rsidRPr="00CD2259" w:rsidRDefault="00CD2259" w:rsidP="00CD2259">
            <w:pPr>
              <w:spacing w:line="420" w:lineRule="exact"/>
              <w:rPr>
                <w:rFonts w:ascii="仿宋_GB2312" w:eastAsia="仿宋_GB2312"/>
                <w:kern w:val="0"/>
                <w:sz w:val="24"/>
              </w:rPr>
            </w:pPr>
            <w:r w:rsidRPr="00CD2259">
              <w:rPr>
                <w:rFonts w:ascii="仿宋_GB2312" w:eastAsia="仿宋_GB2312" w:hint="eastAsia"/>
                <w:kern w:val="0"/>
                <w:sz w:val="24"/>
              </w:rPr>
              <w:t>调查报告</w:t>
            </w:r>
          </w:p>
          <w:p w:rsidR="00CD2259" w:rsidRDefault="00CD2259" w:rsidP="00CD2259">
            <w:pPr>
              <w:spacing w:line="420" w:lineRule="exact"/>
              <w:rPr>
                <w:rFonts w:ascii="仿宋_GB2312" w:eastAsia="仿宋_GB2312"/>
                <w:kern w:val="0"/>
                <w:sz w:val="24"/>
              </w:rPr>
            </w:pPr>
            <w:r w:rsidRPr="00CD2259">
              <w:rPr>
                <w:rFonts w:ascii="仿宋_GB2312" w:eastAsia="仿宋_GB2312" w:hint="eastAsia"/>
                <w:kern w:val="0"/>
                <w:sz w:val="24"/>
              </w:rPr>
              <w:t>内容（40%）</w:t>
            </w:r>
          </w:p>
        </w:tc>
        <w:tc>
          <w:tcPr>
            <w:tcW w:w="3603" w:type="dxa"/>
            <w:vAlign w:val="center"/>
          </w:tcPr>
          <w:p w:rsidR="00CD2259" w:rsidRPr="00CD2259" w:rsidRDefault="00CD2259" w:rsidP="00CD2259">
            <w:pPr>
              <w:spacing w:line="420" w:lineRule="exact"/>
              <w:rPr>
                <w:rFonts w:ascii="仿宋_GB2312" w:eastAsia="仿宋_GB2312"/>
                <w:kern w:val="0"/>
                <w:sz w:val="24"/>
              </w:rPr>
            </w:pPr>
            <w:r w:rsidRPr="00CD2259">
              <w:rPr>
                <w:rFonts w:ascii="仿宋_GB2312" w:eastAsia="仿宋_GB2312" w:hint="eastAsia"/>
                <w:kern w:val="0"/>
                <w:sz w:val="24"/>
              </w:rPr>
              <w:t>数 据 整 理 、 分 析</w:t>
            </w:r>
          </w:p>
          <w:p w:rsidR="00CD2259" w:rsidRDefault="00CD2259" w:rsidP="00CD2259">
            <w:pPr>
              <w:spacing w:line="420" w:lineRule="exact"/>
              <w:rPr>
                <w:rFonts w:ascii="仿宋_GB2312" w:eastAsia="仿宋_GB2312"/>
                <w:kern w:val="0"/>
                <w:sz w:val="24"/>
              </w:rPr>
            </w:pPr>
            <w:r w:rsidRPr="00CD2259">
              <w:rPr>
                <w:rFonts w:ascii="仿宋_GB2312" w:eastAsia="仿宋_GB2312" w:hint="eastAsia"/>
                <w:kern w:val="0"/>
                <w:sz w:val="24"/>
              </w:rPr>
              <w:t>（40%）</w:t>
            </w:r>
          </w:p>
        </w:tc>
        <w:tc>
          <w:tcPr>
            <w:tcW w:w="3801" w:type="dxa"/>
            <w:vAlign w:val="center"/>
          </w:tcPr>
          <w:p w:rsidR="00CD2259" w:rsidRPr="00CD2259" w:rsidRDefault="00CD2259" w:rsidP="00CD2259">
            <w:pPr>
              <w:spacing w:line="420" w:lineRule="exact"/>
              <w:rPr>
                <w:rFonts w:ascii="仿宋_GB2312" w:eastAsia="仿宋_GB2312"/>
                <w:kern w:val="0"/>
                <w:sz w:val="24"/>
              </w:rPr>
            </w:pPr>
            <w:r w:rsidRPr="00CD2259">
              <w:rPr>
                <w:rFonts w:ascii="仿宋_GB2312" w:eastAsia="仿宋_GB2312" w:hint="eastAsia"/>
                <w:kern w:val="0"/>
                <w:sz w:val="24"/>
              </w:rPr>
              <w:t>是否提出科学的误差控制方案，对</w:t>
            </w:r>
          </w:p>
          <w:p w:rsidR="00CD2259" w:rsidRDefault="00CD2259" w:rsidP="00CD2259">
            <w:pPr>
              <w:spacing w:line="420" w:lineRule="exact"/>
              <w:rPr>
                <w:rFonts w:ascii="仿宋_GB2312" w:eastAsia="仿宋_GB2312"/>
                <w:kern w:val="0"/>
                <w:sz w:val="24"/>
              </w:rPr>
            </w:pPr>
            <w:r w:rsidRPr="00CD2259">
              <w:rPr>
                <w:rFonts w:ascii="仿宋_GB2312" w:eastAsia="仿宋_GB2312" w:hint="eastAsia"/>
                <w:kern w:val="0"/>
                <w:sz w:val="24"/>
              </w:rPr>
              <w:t>误差的解释</w:t>
            </w:r>
          </w:p>
        </w:tc>
      </w:tr>
      <w:tr w:rsidR="00CD2259" w:rsidTr="0039480B">
        <w:trPr>
          <w:trHeight w:val="1360"/>
          <w:jc w:val="center"/>
        </w:trPr>
        <w:tc>
          <w:tcPr>
            <w:tcW w:w="1977" w:type="dxa"/>
            <w:vMerge/>
            <w:vAlign w:val="center"/>
          </w:tcPr>
          <w:p w:rsidR="00CD2259" w:rsidRDefault="00CD2259" w:rsidP="00AC4703">
            <w:pPr>
              <w:spacing w:line="420" w:lineRule="exact"/>
              <w:ind w:firstLineChars="181" w:firstLine="434"/>
              <w:rPr>
                <w:rFonts w:ascii="仿宋_GB2312" w:eastAsia="仿宋_GB2312"/>
                <w:kern w:val="0"/>
                <w:sz w:val="24"/>
              </w:rPr>
            </w:pPr>
          </w:p>
        </w:tc>
        <w:tc>
          <w:tcPr>
            <w:tcW w:w="3603" w:type="dxa"/>
            <w:vAlign w:val="center"/>
          </w:tcPr>
          <w:p w:rsidR="00BA7BB9" w:rsidRPr="00BA7BB9" w:rsidRDefault="00BA7BB9" w:rsidP="00BA7BB9">
            <w:pPr>
              <w:spacing w:line="420" w:lineRule="exact"/>
              <w:rPr>
                <w:rFonts w:ascii="仿宋_GB2312" w:eastAsia="仿宋_GB2312"/>
                <w:kern w:val="0"/>
                <w:sz w:val="24"/>
              </w:rPr>
            </w:pPr>
            <w:r w:rsidRPr="00BA7BB9">
              <w:rPr>
                <w:rFonts w:ascii="仿宋_GB2312" w:eastAsia="仿宋_GB2312" w:hint="eastAsia"/>
                <w:kern w:val="0"/>
                <w:sz w:val="24"/>
              </w:rPr>
              <w:t>分析的理论水平、</w:t>
            </w:r>
          </w:p>
          <w:p w:rsidR="00BA7BB9" w:rsidRPr="00BA7BB9" w:rsidRDefault="00BA7BB9" w:rsidP="00BA7BB9">
            <w:pPr>
              <w:spacing w:line="420" w:lineRule="exact"/>
              <w:rPr>
                <w:rFonts w:ascii="仿宋_GB2312" w:eastAsia="仿宋_GB2312"/>
                <w:kern w:val="0"/>
                <w:sz w:val="24"/>
              </w:rPr>
            </w:pPr>
            <w:r w:rsidRPr="00BA7BB9">
              <w:rPr>
                <w:rFonts w:ascii="仿宋_GB2312" w:eastAsia="仿宋_GB2312" w:hint="eastAsia"/>
                <w:kern w:val="0"/>
                <w:sz w:val="24"/>
              </w:rPr>
              <w:t>报告质量和参考价</w:t>
            </w:r>
          </w:p>
          <w:p w:rsidR="00CD2259" w:rsidRDefault="00BA7BB9" w:rsidP="00BA7BB9">
            <w:pPr>
              <w:spacing w:line="420" w:lineRule="exact"/>
              <w:rPr>
                <w:rFonts w:ascii="仿宋_GB2312" w:eastAsia="仿宋_GB2312"/>
                <w:kern w:val="0"/>
                <w:sz w:val="24"/>
              </w:rPr>
            </w:pPr>
            <w:r w:rsidRPr="00BA7BB9">
              <w:rPr>
                <w:rFonts w:ascii="仿宋_GB2312" w:eastAsia="仿宋_GB2312" w:hint="eastAsia"/>
                <w:kern w:val="0"/>
                <w:sz w:val="24"/>
              </w:rPr>
              <w:t>值（60%）</w:t>
            </w:r>
          </w:p>
        </w:tc>
        <w:tc>
          <w:tcPr>
            <w:tcW w:w="3801" w:type="dxa"/>
            <w:vAlign w:val="center"/>
          </w:tcPr>
          <w:p w:rsidR="00BA7BB9" w:rsidRPr="00BA7BB9" w:rsidRDefault="00BA7BB9" w:rsidP="00BA7BB9">
            <w:pPr>
              <w:spacing w:line="420" w:lineRule="exact"/>
              <w:rPr>
                <w:rFonts w:ascii="仿宋_GB2312" w:eastAsia="仿宋_GB2312"/>
                <w:kern w:val="0"/>
                <w:sz w:val="24"/>
              </w:rPr>
            </w:pPr>
            <w:r w:rsidRPr="00BA7BB9">
              <w:rPr>
                <w:rFonts w:ascii="仿宋_GB2312" w:eastAsia="仿宋_GB2312" w:hint="eastAsia"/>
                <w:kern w:val="0"/>
                <w:sz w:val="24"/>
              </w:rPr>
              <w:t>对问题解释是否到位、全面，逻辑</w:t>
            </w:r>
          </w:p>
          <w:p w:rsidR="00CD2259" w:rsidRDefault="00BA7BB9" w:rsidP="00BA7BB9">
            <w:pPr>
              <w:spacing w:line="420" w:lineRule="exact"/>
              <w:rPr>
                <w:rFonts w:ascii="仿宋_GB2312" w:eastAsia="仿宋_GB2312"/>
                <w:kern w:val="0"/>
                <w:sz w:val="24"/>
              </w:rPr>
            </w:pPr>
            <w:r w:rsidRPr="00BA7BB9">
              <w:rPr>
                <w:rFonts w:ascii="仿宋_GB2312" w:eastAsia="仿宋_GB2312" w:hint="eastAsia"/>
                <w:kern w:val="0"/>
                <w:sz w:val="24"/>
              </w:rPr>
              <w:t>严密</w:t>
            </w:r>
          </w:p>
        </w:tc>
      </w:tr>
      <w:tr w:rsidR="00BA7BB9" w:rsidTr="0039480B">
        <w:trPr>
          <w:trHeight w:val="313"/>
          <w:jc w:val="center"/>
        </w:trPr>
        <w:tc>
          <w:tcPr>
            <w:tcW w:w="5580" w:type="dxa"/>
            <w:gridSpan w:val="2"/>
            <w:vAlign w:val="center"/>
          </w:tcPr>
          <w:p w:rsidR="00BA7BB9" w:rsidRPr="00BA7BB9" w:rsidRDefault="00BA7BB9" w:rsidP="00BA7BB9">
            <w:pPr>
              <w:spacing w:line="420" w:lineRule="exact"/>
              <w:rPr>
                <w:rFonts w:ascii="仿宋_GB2312" w:eastAsia="仿宋_GB2312"/>
                <w:kern w:val="0"/>
                <w:sz w:val="24"/>
              </w:rPr>
            </w:pPr>
            <w:r w:rsidRPr="00BA7BB9">
              <w:rPr>
                <w:rFonts w:ascii="仿宋_GB2312" w:eastAsia="仿宋_GB2312" w:hint="eastAsia"/>
                <w:kern w:val="0"/>
                <w:sz w:val="24"/>
              </w:rPr>
              <w:t>方案实施情况（10%）</w:t>
            </w:r>
          </w:p>
        </w:tc>
        <w:tc>
          <w:tcPr>
            <w:tcW w:w="3801" w:type="dxa"/>
            <w:vAlign w:val="center"/>
          </w:tcPr>
          <w:p w:rsidR="00BA7BB9" w:rsidRPr="00BA7BB9" w:rsidRDefault="00BA7BB9" w:rsidP="00BA7BB9">
            <w:pPr>
              <w:spacing w:line="420" w:lineRule="exact"/>
              <w:rPr>
                <w:rFonts w:ascii="仿宋_GB2312" w:eastAsia="仿宋_GB2312"/>
                <w:kern w:val="0"/>
                <w:sz w:val="24"/>
              </w:rPr>
            </w:pPr>
            <w:r w:rsidRPr="00BA7BB9">
              <w:rPr>
                <w:rFonts w:ascii="仿宋_GB2312" w:eastAsia="仿宋_GB2312" w:hint="eastAsia"/>
                <w:kern w:val="0"/>
                <w:sz w:val="24"/>
              </w:rPr>
              <w:t>照片为主</w:t>
            </w:r>
          </w:p>
        </w:tc>
      </w:tr>
    </w:tbl>
    <w:p w:rsidR="0039480B" w:rsidRDefault="0039480B" w:rsidP="00CB55EF">
      <w:pPr>
        <w:spacing w:line="600" w:lineRule="exact"/>
        <w:ind w:firstLineChars="200" w:firstLine="600"/>
        <w:rPr>
          <w:rFonts w:ascii="仿宋_GB2312" w:eastAsia="仿宋_GB2312" w:hAnsi="等线 Light"/>
          <w:bCs/>
          <w:sz w:val="30"/>
          <w:szCs w:val="30"/>
        </w:rPr>
      </w:pPr>
    </w:p>
    <w:p w:rsidR="0039480B" w:rsidRDefault="0039480B" w:rsidP="00CB55EF">
      <w:pPr>
        <w:spacing w:line="600" w:lineRule="exact"/>
        <w:ind w:firstLineChars="200" w:firstLine="600"/>
        <w:rPr>
          <w:rFonts w:ascii="仿宋_GB2312" w:eastAsia="仿宋_GB2312" w:hAnsi="等线 Light" w:hint="eastAsia"/>
          <w:bCs/>
          <w:sz w:val="30"/>
          <w:szCs w:val="30"/>
        </w:rPr>
      </w:pPr>
    </w:p>
    <w:p w:rsidR="00332782" w:rsidRDefault="00332782" w:rsidP="00CB55EF">
      <w:pPr>
        <w:spacing w:line="600" w:lineRule="exact"/>
        <w:ind w:firstLineChars="200" w:firstLine="600"/>
        <w:rPr>
          <w:rFonts w:ascii="仿宋_GB2312" w:eastAsia="仿宋_GB2312" w:hAnsi="等线 Light" w:hint="eastAsia"/>
          <w:bCs/>
          <w:sz w:val="30"/>
          <w:szCs w:val="30"/>
        </w:rPr>
      </w:pPr>
    </w:p>
    <w:p w:rsidR="00332782" w:rsidRDefault="00332782" w:rsidP="00CB55EF">
      <w:pPr>
        <w:spacing w:line="600" w:lineRule="exact"/>
        <w:ind w:firstLineChars="200" w:firstLine="600"/>
        <w:rPr>
          <w:rFonts w:ascii="仿宋_GB2312" w:eastAsia="仿宋_GB2312" w:hAnsi="等线 Light" w:hint="eastAsia"/>
          <w:bCs/>
          <w:sz w:val="30"/>
          <w:szCs w:val="30"/>
        </w:rPr>
      </w:pPr>
    </w:p>
    <w:p w:rsidR="00332782" w:rsidRDefault="00332782" w:rsidP="00CB55EF">
      <w:pPr>
        <w:spacing w:line="600" w:lineRule="exact"/>
        <w:ind w:firstLineChars="200" w:firstLine="600"/>
        <w:rPr>
          <w:rFonts w:ascii="仿宋_GB2312" w:eastAsia="仿宋_GB2312" w:hAnsi="等线 Light" w:hint="eastAsia"/>
          <w:bCs/>
          <w:sz w:val="30"/>
          <w:szCs w:val="30"/>
        </w:rPr>
      </w:pPr>
    </w:p>
    <w:p w:rsidR="00332782" w:rsidRDefault="00332782" w:rsidP="00CB55EF">
      <w:pPr>
        <w:spacing w:line="600" w:lineRule="exact"/>
        <w:ind w:firstLineChars="200" w:firstLine="600"/>
        <w:rPr>
          <w:rFonts w:ascii="仿宋_GB2312" w:eastAsia="仿宋_GB2312" w:hAnsi="等线 Light"/>
          <w:bCs/>
          <w:sz w:val="30"/>
          <w:szCs w:val="30"/>
        </w:rPr>
      </w:pPr>
    </w:p>
    <w:p w:rsidR="00CB55EF" w:rsidRPr="0039480B" w:rsidRDefault="0039480B" w:rsidP="0039480B">
      <w:pPr>
        <w:spacing w:line="600" w:lineRule="exact"/>
        <w:ind w:firstLineChars="200" w:firstLine="602"/>
        <w:jc w:val="center"/>
        <w:rPr>
          <w:rFonts w:ascii="仿宋_GB2312" w:eastAsia="仿宋_GB2312" w:hAnsi="等线 Light"/>
          <w:b/>
          <w:bCs/>
          <w:sz w:val="30"/>
          <w:szCs w:val="30"/>
        </w:rPr>
      </w:pPr>
      <w:r w:rsidRPr="0039480B">
        <w:rPr>
          <w:rFonts w:ascii="仿宋_GB2312" w:eastAsia="仿宋_GB2312" w:hAnsi="等线 Light" w:hint="eastAsia"/>
          <w:b/>
          <w:bCs/>
          <w:sz w:val="30"/>
          <w:szCs w:val="30"/>
        </w:rPr>
        <w:lastRenderedPageBreak/>
        <w:t>统计调查方案设计大赛</w:t>
      </w:r>
      <w:r w:rsidR="00CB55EF" w:rsidRPr="0039480B">
        <w:rPr>
          <w:rFonts w:ascii="仿宋_GB2312" w:eastAsia="仿宋_GB2312" w:hAnsi="等线 Light" w:hint="eastAsia"/>
          <w:b/>
          <w:bCs/>
          <w:sz w:val="30"/>
          <w:szCs w:val="30"/>
        </w:rPr>
        <w:t>现场答辩</w:t>
      </w:r>
      <w:r>
        <w:rPr>
          <w:rFonts w:ascii="仿宋_GB2312" w:eastAsia="仿宋_GB2312" w:hAnsi="等线 Light" w:hint="eastAsia"/>
          <w:b/>
          <w:bCs/>
          <w:sz w:val="30"/>
          <w:szCs w:val="30"/>
        </w:rPr>
        <w:t>评分细则</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66"/>
        <w:gridCol w:w="2566"/>
        <w:gridCol w:w="4528"/>
      </w:tblGrid>
      <w:tr w:rsidR="00CB55EF" w:rsidRPr="009930DB" w:rsidTr="0039480B">
        <w:trPr>
          <w:trHeight w:val="555"/>
          <w:tblCellSpacing w:w="0" w:type="dxa"/>
          <w:jc w:val="center"/>
        </w:trPr>
        <w:tc>
          <w:tcPr>
            <w:tcW w:w="1666" w:type="dxa"/>
            <w:tcBorders>
              <w:top w:val="outset" w:sz="6" w:space="0" w:color="auto"/>
              <w:left w:val="outset" w:sz="6" w:space="0" w:color="auto"/>
              <w:bottom w:val="outset" w:sz="6" w:space="0" w:color="auto"/>
              <w:right w:val="outset" w:sz="6" w:space="0" w:color="auto"/>
            </w:tcBorders>
            <w:vAlign w:val="center"/>
            <w:hideMark/>
          </w:tcPr>
          <w:p w:rsidR="00CB55EF" w:rsidRPr="009930DB" w:rsidRDefault="00CB55EF" w:rsidP="0039480B">
            <w:pPr>
              <w:widowControl/>
              <w:spacing w:before="100" w:beforeAutospacing="1" w:after="100" w:afterAutospacing="1"/>
              <w:jc w:val="center"/>
              <w:rPr>
                <w:rFonts w:ascii="ˎ̥" w:hAnsi="ˎ̥" w:cs="宋体" w:hint="eastAsia"/>
                <w:kern w:val="0"/>
                <w:sz w:val="24"/>
              </w:rPr>
            </w:pPr>
            <w:r w:rsidRPr="009930DB">
              <w:rPr>
                <w:rFonts w:ascii="ˎ̥" w:hAnsi="ˎ̥" w:cs="宋体"/>
                <w:b/>
                <w:bCs/>
                <w:kern w:val="0"/>
                <w:sz w:val="24"/>
              </w:rPr>
              <w:t>项目</w:t>
            </w:r>
          </w:p>
        </w:tc>
        <w:tc>
          <w:tcPr>
            <w:tcW w:w="2566" w:type="dxa"/>
            <w:tcBorders>
              <w:top w:val="outset" w:sz="6" w:space="0" w:color="auto"/>
              <w:left w:val="outset" w:sz="6" w:space="0" w:color="auto"/>
              <w:bottom w:val="outset" w:sz="6" w:space="0" w:color="auto"/>
              <w:right w:val="outset" w:sz="6" w:space="0" w:color="auto"/>
            </w:tcBorders>
            <w:vAlign w:val="center"/>
            <w:hideMark/>
          </w:tcPr>
          <w:p w:rsidR="00CB55EF" w:rsidRPr="009930DB" w:rsidRDefault="00CB55EF" w:rsidP="0039480B">
            <w:pPr>
              <w:widowControl/>
              <w:spacing w:before="100" w:beforeAutospacing="1" w:after="100" w:afterAutospacing="1"/>
              <w:jc w:val="center"/>
              <w:rPr>
                <w:rFonts w:ascii="ˎ̥" w:hAnsi="ˎ̥" w:cs="宋体" w:hint="eastAsia"/>
                <w:kern w:val="0"/>
                <w:sz w:val="24"/>
              </w:rPr>
            </w:pPr>
            <w:r w:rsidRPr="009930DB">
              <w:rPr>
                <w:rFonts w:ascii="ˎ̥" w:hAnsi="ˎ̥" w:cs="宋体"/>
                <w:b/>
                <w:bCs/>
                <w:kern w:val="0"/>
                <w:sz w:val="24"/>
              </w:rPr>
              <w:t>内容</w:t>
            </w:r>
          </w:p>
        </w:tc>
        <w:tc>
          <w:tcPr>
            <w:tcW w:w="4528" w:type="dxa"/>
            <w:tcBorders>
              <w:top w:val="outset" w:sz="6" w:space="0" w:color="auto"/>
              <w:left w:val="outset" w:sz="6" w:space="0" w:color="auto"/>
              <w:bottom w:val="outset" w:sz="6" w:space="0" w:color="auto"/>
              <w:right w:val="outset" w:sz="6" w:space="0" w:color="auto"/>
            </w:tcBorders>
            <w:vAlign w:val="center"/>
            <w:hideMark/>
          </w:tcPr>
          <w:p w:rsidR="00CB55EF" w:rsidRPr="009930DB" w:rsidRDefault="00CB55EF" w:rsidP="0039480B">
            <w:pPr>
              <w:widowControl/>
              <w:spacing w:before="100" w:beforeAutospacing="1" w:after="100" w:afterAutospacing="1"/>
              <w:jc w:val="center"/>
              <w:rPr>
                <w:rFonts w:ascii="ˎ̥" w:hAnsi="ˎ̥" w:cs="宋体" w:hint="eastAsia"/>
                <w:kern w:val="0"/>
                <w:sz w:val="24"/>
              </w:rPr>
            </w:pPr>
            <w:r w:rsidRPr="009930DB">
              <w:rPr>
                <w:rFonts w:ascii="ˎ̥" w:hAnsi="ˎ̥" w:cs="宋体"/>
                <w:b/>
                <w:bCs/>
                <w:kern w:val="0"/>
                <w:sz w:val="24"/>
              </w:rPr>
              <w:t>评分</w:t>
            </w:r>
          </w:p>
        </w:tc>
      </w:tr>
      <w:tr w:rsidR="00CB55EF" w:rsidRPr="009930DB" w:rsidTr="0039480B">
        <w:trPr>
          <w:trHeight w:val="975"/>
          <w:tblCellSpacing w:w="0" w:type="dxa"/>
          <w:jc w:val="center"/>
        </w:trPr>
        <w:tc>
          <w:tcPr>
            <w:tcW w:w="1666" w:type="dxa"/>
            <w:vMerge w:val="restart"/>
            <w:tcBorders>
              <w:top w:val="outset" w:sz="6" w:space="0" w:color="auto"/>
              <w:left w:val="outset" w:sz="6" w:space="0" w:color="auto"/>
              <w:bottom w:val="outset" w:sz="6" w:space="0" w:color="auto"/>
              <w:right w:val="outset" w:sz="6" w:space="0" w:color="auto"/>
            </w:tcBorders>
            <w:vAlign w:val="center"/>
            <w:hideMark/>
          </w:tcPr>
          <w:p w:rsidR="00CB55EF" w:rsidRPr="009930DB" w:rsidRDefault="00CB55EF" w:rsidP="00AC4703">
            <w:pPr>
              <w:widowControl/>
              <w:spacing w:before="100" w:beforeAutospacing="1" w:after="100" w:afterAutospacing="1"/>
              <w:jc w:val="left"/>
              <w:rPr>
                <w:rFonts w:ascii="ˎ̥" w:hAnsi="ˎ̥" w:cs="宋体" w:hint="eastAsia"/>
                <w:kern w:val="0"/>
                <w:sz w:val="24"/>
              </w:rPr>
            </w:pPr>
            <w:r w:rsidRPr="009930DB">
              <w:rPr>
                <w:rFonts w:ascii="ˎ̥" w:hAnsi="ˎ̥" w:cs="宋体"/>
                <w:kern w:val="0"/>
                <w:sz w:val="24"/>
              </w:rPr>
              <w:t>陈述（</w:t>
            </w:r>
            <w:r w:rsidRPr="009930DB">
              <w:rPr>
                <w:rFonts w:ascii="ˎ̥" w:hAnsi="ˎ̥" w:cs="宋体"/>
                <w:kern w:val="0"/>
                <w:sz w:val="24"/>
              </w:rPr>
              <w:t>50%</w:t>
            </w:r>
            <w:r w:rsidRPr="009930DB">
              <w:rPr>
                <w:rFonts w:ascii="ˎ̥" w:hAnsi="ˎ̥" w:cs="宋体"/>
                <w:kern w:val="0"/>
                <w:sz w:val="24"/>
              </w:rPr>
              <w:t>）</w:t>
            </w:r>
          </w:p>
        </w:tc>
        <w:tc>
          <w:tcPr>
            <w:tcW w:w="2566" w:type="dxa"/>
            <w:tcBorders>
              <w:top w:val="outset" w:sz="6" w:space="0" w:color="auto"/>
              <w:left w:val="outset" w:sz="6" w:space="0" w:color="auto"/>
              <w:bottom w:val="outset" w:sz="6" w:space="0" w:color="auto"/>
              <w:right w:val="outset" w:sz="6" w:space="0" w:color="auto"/>
            </w:tcBorders>
            <w:vAlign w:val="center"/>
            <w:hideMark/>
          </w:tcPr>
          <w:p w:rsidR="00CB55EF" w:rsidRPr="009930DB" w:rsidRDefault="0039480B" w:rsidP="00AC4703">
            <w:pPr>
              <w:widowControl/>
              <w:spacing w:before="100" w:beforeAutospacing="1" w:after="100" w:afterAutospacing="1"/>
              <w:jc w:val="left"/>
              <w:rPr>
                <w:rFonts w:ascii="ˎ̥" w:hAnsi="ˎ̥" w:cs="宋体" w:hint="eastAsia"/>
                <w:kern w:val="0"/>
                <w:sz w:val="24"/>
              </w:rPr>
            </w:pPr>
            <w:r>
              <w:rPr>
                <w:rFonts w:ascii="ˎ̥" w:hAnsi="ˎ̥" w:cs="宋体"/>
                <w:kern w:val="0"/>
                <w:sz w:val="24"/>
              </w:rPr>
              <w:t>展示作品</w:t>
            </w:r>
            <w:r w:rsidR="00CB55EF" w:rsidRPr="009930DB">
              <w:rPr>
                <w:rFonts w:ascii="ˎ̥" w:hAnsi="ˎ̥" w:cs="宋体"/>
                <w:kern w:val="0"/>
                <w:sz w:val="24"/>
              </w:rPr>
              <w:t>（</w:t>
            </w:r>
            <w:r w:rsidR="00CB55EF" w:rsidRPr="009930DB">
              <w:rPr>
                <w:rFonts w:ascii="ˎ̥" w:hAnsi="ˎ̥" w:cs="宋体"/>
                <w:kern w:val="0"/>
                <w:sz w:val="24"/>
              </w:rPr>
              <w:t>40%</w:t>
            </w:r>
            <w:r w:rsidR="00CB55EF" w:rsidRPr="009930DB">
              <w:rPr>
                <w:rFonts w:ascii="ˎ̥" w:hAnsi="ˎ̥" w:cs="宋体"/>
                <w:kern w:val="0"/>
                <w:sz w:val="24"/>
              </w:rPr>
              <w:t>）</w:t>
            </w:r>
          </w:p>
        </w:tc>
        <w:tc>
          <w:tcPr>
            <w:tcW w:w="4528" w:type="dxa"/>
            <w:tcBorders>
              <w:top w:val="outset" w:sz="6" w:space="0" w:color="auto"/>
              <w:left w:val="outset" w:sz="6" w:space="0" w:color="auto"/>
              <w:bottom w:val="outset" w:sz="6" w:space="0" w:color="auto"/>
              <w:right w:val="outset" w:sz="6" w:space="0" w:color="auto"/>
            </w:tcBorders>
            <w:vAlign w:val="center"/>
            <w:hideMark/>
          </w:tcPr>
          <w:p w:rsidR="0039480B" w:rsidRPr="0039480B" w:rsidRDefault="0039480B" w:rsidP="0039480B">
            <w:pPr>
              <w:widowControl/>
              <w:spacing w:before="100" w:beforeAutospacing="1" w:after="100" w:afterAutospacing="1"/>
              <w:jc w:val="left"/>
              <w:rPr>
                <w:rFonts w:ascii="ˎ̥" w:hAnsi="ˎ̥" w:cs="宋体" w:hint="eastAsia"/>
                <w:kern w:val="0"/>
                <w:sz w:val="24"/>
              </w:rPr>
            </w:pPr>
            <w:r w:rsidRPr="0039480B">
              <w:rPr>
                <w:rFonts w:ascii="ˎ̥" w:hAnsi="ˎ̥" w:cs="宋体" w:hint="eastAsia"/>
                <w:kern w:val="0"/>
                <w:sz w:val="24"/>
              </w:rPr>
              <w:t>展示作品是否能够体现方案和报告</w:t>
            </w:r>
          </w:p>
          <w:p w:rsidR="00CB55EF" w:rsidRPr="009930DB" w:rsidRDefault="0039480B" w:rsidP="0039480B">
            <w:pPr>
              <w:widowControl/>
              <w:spacing w:before="100" w:beforeAutospacing="1" w:after="100" w:afterAutospacing="1"/>
              <w:jc w:val="left"/>
              <w:rPr>
                <w:rFonts w:ascii="ˎ̥" w:hAnsi="ˎ̥" w:cs="宋体" w:hint="eastAsia"/>
                <w:kern w:val="0"/>
                <w:sz w:val="24"/>
              </w:rPr>
            </w:pPr>
            <w:r w:rsidRPr="0039480B">
              <w:rPr>
                <w:rFonts w:ascii="ˎ̥" w:hAnsi="ˎ̥" w:cs="宋体" w:hint="eastAsia"/>
                <w:kern w:val="0"/>
                <w:sz w:val="24"/>
              </w:rPr>
              <w:t>内容，结构合理，制作精美</w:t>
            </w:r>
          </w:p>
        </w:tc>
      </w:tr>
      <w:tr w:rsidR="00CB55EF" w:rsidRPr="009930DB" w:rsidTr="0039480B">
        <w:trPr>
          <w:trHeight w:val="99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CB55EF" w:rsidRPr="009930DB" w:rsidRDefault="00CB55EF" w:rsidP="00AC4703">
            <w:pPr>
              <w:widowControl/>
              <w:jc w:val="left"/>
              <w:rPr>
                <w:rFonts w:ascii="ˎ̥" w:hAnsi="ˎ̥" w:cs="宋体" w:hint="eastAsia"/>
                <w:kern w:val="0"/>
                <w:sz w:val="24"/>
              </w:rPr>
            </w:pPr>
          </w:p>
        </w:tc>
        <w:tc>
          <w:tcPr>
            <w:tcW w:w="2566" w:type="dxa"/>
            <w:tcBorders>
              <w:top w:val="outset" w:sz="6" w:space="0" w:color="auto"/>
              <w:left w:val="outset" w:sz="6" w:space="0" w:color="auto"/>
              <w:bottom w:val="outset" w:sz="6" w:space="0" w:color="auto"/>
              <w:right w:val="outset" w:sz="6" w:space="0" w:color="auto"/>
            </w:tcBorders>
            <w:vAlign w:val="center"/>
            <w:hideMark/>
          </w:tcPr>
          <w:p w:rsidR="00CB55EF" w:rsidRPr="009930DB" w:rsidRDefault="00CB55EF" w:rsidP="00AC4703">
            <w:pPr>
              <w:widowControl/>
              <w:spacing w:before="100" w:beforeAutospacing="1" w:after="100" w:afterAutospacing="1"/>
              <w:jc w:val="left"/>
              <w:rPr>
                <w:rFonts w:ascii="ˎ̥" w:hAnsi="ˎ̥" w:cs="宋体" w:hint="eastAsia"/>
                <w:kern w:val="0"/>
                <w:sz w:val="24"/>
              </w:rPr>
            </w:pPr>
            <w:r w:rsidRPr="009930DB">
              <w:rPr>
                <w:rFonts w:ascii="ˎ̥" w:hAnsi="ˎ̥" w:cs="宋体"/>
                <w:kern w:val="0"/>
                <w:sz w:val="24"/>
              </w:rPr>
              <w:t>口头表达能力（</w:t>
            </w:r>
            <w:r w:rsidRPr="009930DB">
              <w:rPr>
                <w:rFonts w:ascii="ˎ̥" w:hAnsi="ˎ̥" w:cs="宋体"/>
                <w:kern w:val="0"/>
                <w:sz w:val="24"/>
              </w:rPr>
              <w:t>60%</w:t>
            </w:r>
            <w:r w:rsidRPr="009930DB">
              <w:rPr>
                <w:rFonts w:ascii="ˎ̥" w:hAnsi="ˎ̥" w:cs="宋体"/>
                <w:kern w:val="0"/>
                <w:sz w:val="24"/>
              </w:rPr>
              <w:t>）</w:t>
            </w:r>
          </w:p>
        </w:tc>
        <w:tc>
          <w:tcPr>
            <w:tcW w:w="4528" w:type="dxa"/>
            <w:tcBorders>
              <w:top w:val="outset" w:sz="6" w:space="0" w:color="auto"/>
              <w:left w:val="outset" w:sz="6" w:space="0" w:color="auto"/>
              <w:bottom w:val="outset" w:sz="6" w:space="0" w:color="auto"/>
              <w:right w:val="outset" w:sz="6" w:space="0" w:color="auto"/>
            </w:tcBorders>
            <w:vAlign w:val="center"/>
            <w:hideMark/>
          </w:tcPr>
          <w:p w:rsidR="00CB55EF" w:rsidRPr="009930DB" w:rsidRDefault="00CB55EF" w:rsidP="00AC4703">
            <w:pPr>
              <w:widowControl/>
              <w:spacing w:before="100" w:beforeAutospacing="1" w:after="100" w:afterAutospacing="1"/>
              <w:jc w:val="left"/>
              <w:rPr>
                <w:rFonts w:ascii="ˎ̥" w:hAnsi="ˎ̥" w:cs="宋体" w:hint="eastAsia"/>
                <w:kern w:val="0"/>
                <w:sz w:val="24"/>
              </w:rPr>
            </w:pPr>
            <w:r w:rsidRPr="009930DB">
              <w:rPr>
                <w:rFonts w:ascii="ˎ̥" w:hAnsi="ˎ̥" w:cs="宋体"/>
                <w:kern w:val="0"/>
                <w:sz w:val="24"/>
              </w:rPr>
              <w:t>介绍者的口头表达能力，思路是否清晰</w:t>
            </w:r>
          </w:p>
        </w:tc>
      </w:tr>
      <w:tr w:rsidR="00CB55EF" w:rsidRPr="009930DB" w:rsidTr="0039480B">
        <w:trPr>
          <w:trHeight w:val="840"/>
          <w:tblCellSpacing w:w="0" w:type="dxa"/>
          <w:jc w:val="center"/>
        </w:trPr>
        <w:tc>
          <w:tcPr>
            <w:tcW w:w="1666" w:type="dxa"/>
            <w:vMerge w:val="restart"/>
            <w:tcBorders>
              <w:top w:val="outset" w:sz="6" w:space="0" w:color="auto"/>
              <w:left w:val="outset" w:sz="6" w:space="0" w:color="auto"/>
              <w:bottom w:val="outset" w:sz="6" w:space="0" w:color="auto"/>
              <w:right w:val="outset" w:sz="6" w:space="0" w:color="auto"/>
            </w:tcBorders>
            <w:vAlign w:val="center"/>
            <w:hideMark/>
          </w:tcPr>
          <w:p w:rsidR="00CB55EF" w:rsidRPr="009930DB" w:rsidRDefault="00CB55EF" w:rsidP="00AC4703">
            <w:pPr>
              <w:widowControl/>
              <w:spacing w:before="100" w:beforeAutospacing="1" w:after="100" w:afterAutospacing="1"/>
              <w:jc w:val="left"/>
              <w:rPr>
                <w:rFonts w:ascii="ˎ̥" w:hAnsi="ˎ̥" w:cs="宋体" w:hint="eastAsia"/>
                <w:kern w:val="0"/>
                <w:sz w:val="24"/>
              </w:rPr>
            </w:pPr>
            <w:r w:rsidRPr="009930DB">
              <w:rPr>
                <w:rFonts w:ascii="ˎ̥" w:hAnsi="ˎ̥" w:cs="宋体"/>
                <w:kern w:val="0"/>
                <w:sz w:val="24"/>
              </w:rPr>
              <w:t>问题回答的到位性（</w:t>
            </w:r>
            <w:r w:rsidRPr="009930DB">
              <w:rPr>
                <w:rFonts w:ascii="ˎ̥" w:hAnsi="ˎ̥" w:cs="宋体"/>
                <w:kern w:val="0"/>
                <w:sz w:val="24"/>
              </w:rPr>
              <w:t>30%</w:t>
            </w:r>
            <w:r w:rsidRPr="009930DB">
              <w:rPr>
                <w:rFonts w:ascii="ˎ̥" w:hAnsi="ˎ̥" w:cs="宋体"/>
                <w:kern w:val="0"/>
                <w:sz w:val="24"/>
              </w:rPr>
              <w:t>）</w:t>
            </w:r>
          </w:p>
        </w:tc>
        <w:tc>
          <w:tcPr>
            <w:tcW w:w="2566" w:type="dxa"/>
            <w:tcBorders>
              <w:top w:val="outset" w:sz="6" w:space="0" w:color="auto"/>
              <w:left w:val="outset" w:sz="6" w:space="0" w:color="auto"/>
              <w:bottom w:val="outset" w:sz="6" w:space="0" w:color="auto"/>
              <w:right w:val="outset" w:sz="6" w:space="0" w:color="auto"/>
            </w:tcBorders>
            <w:vAlign w:val="center"/>
            <w:hideMark/>
          </w:tcPr>
          <w:p w:rsidR="00CB55EF" w:rsidRPr="009930DB" w:rsidRDefault="00CB55EF" w:rsidP="00AC4703">
            <w:pPr>
              <w:widowControl/>
              <w:spacing w:before="100" w:beforeAutospacing="1" w:after="100" w:afterAutospacing="1"/>
              <w:jc w:val="left"/>
              <w:rPr>
                <w:rFonts w:ascii="ˎ̥" w:hAnsi="ˎ̥" w:cs="宋体" w:hint="eastAsia"/>
                <w:kern w:val="0"/>
                <w:sz w:val="24"/>
              </w:rPr>
            </w:pPr>
            <w:r w:rsidRPr="009930DB">
              <w:rPr>
                <w:rFonts w:ascii="ˎ̥" w:hAnsi="ˎ̥" w:cs="宋体"/>
                <w:kern w:val="0"/>
                <w:sz w:val="24"/>
              </w:rPr>
              <w:t>准确性（</w:t>
            </w:r>
            <w:r w:rsidRPr="009930DB">
              <w:rPr>
                <w:rFonts w:ascii="ˎ̥" w:hAnsi="ˎ̥" w:cs="宋体"/>
                <w:kern w:val="0"/>
                <w:sz w:val="24"/>
              </w:rPr>
              <w:t>50%</w:t>
            </w:r>
            <w:r w:rsidRPr="009930DB">
              <w:rPr>
                <w:rFonts w:ascii="ˎ̥" w:hAnsi="ˎ̥" w:cs="宋体"/>
                <w:kern w:val="0"/>
                <w:sz w:val="24"/>
              </w:rPr>
              <w:t>）</w:t>
            </w:r>
          </w:p>
        </w:tc>
        <w:tc>
          <w:tcPr>
            <w:tcW w:w="4528" w:type="dxa"/>
            <w:tcBorders>
              <w:top w:val="outset" w:sz="6" w:space="0" w:color="auto"/>
              <w:left w:val="outset" w:sz="6" w:space="0" w:color="auto"/>
              <w:bottom w:val="outset" w:sz="6" w:space="0" w:color="auto"/>
              <w:right w:val="outset" w:sz="6" w:space="0" w:color="auto"/>
            </w:tcBorders>
            <w:vAlign w:val="center"/>
            <w:hideMark/>
          </w:tcPr>
          <w:p w:rsidR="00CB55EF" w:rsidRPr="009930DB" w:rsidRDefault="00CB55EF" w:rsidP="00AC4703">
            <w:pPr>
              <w:widowControl/>
              <w:spacing w:before="100" w:beforeAutospacing="1" w:after="100" w:afterAutospacing="1"/>
              <w:jc w:val="left"/>
              <w:rPr>
                <w:rFonts w:ascii="ˎ̥" w:hAnsi="ˎ̥" w:cs="宋体" w:hint="eastAsia"/>
                <w:kern w:val="0"/>
                <w:sz w:val="24"/>
              </w:rPr>
            </w:pPr>
            <w:r w:rsidRPr="009930DB">
              <w:rPr>
                <w:rFonts w:ascii="ˎ̥" w:hAnsi="ˎ̥" w:cs="宋体"/>
                <w:kern w:val="0"/>
                <w:sz w:val="24"/>
              </w:rPr>
              <w:t>回答问题符合客观实际</w:t>
            </w:r>
          </w:p>
        </w:tc>
      </w:tr>
      <w:tr w:rsidR="00CB55EF" w:rsidRPr="009930DB" w:rsidTr="0039480B">
        <w:trPr>
          <w:trHeight w:val="825"/>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CB55EF" w:rsidRPr="009930DB" w:rsidRDefault="00CB55EF" w:rsidP="00AC4703">
            <w:pPr>
              <w:widowControl/>
              <w:jc w:val="left"/>
              <w:rPr>
                <w:rFonts w:ascii="ˎ̥" w:hAnsi="ˎ̥" w:cs="宋体" w:hint="eastAsia"/>
                <w:kern w:val="0"/>
                <w:sz w:val="24"/>
              </w:rPr>
            </w:pPr>
          </w:p>
        </w:tc>
        <w:tc>
          <w:tcPr>
            <w:tcW w:w="2566" w:type="dxa"/>
            <w:tcBorders>
              <w:top w:val="outset" w:sz="6" w:space="0" w:color="auto"/>
              <w:left w:val="outset" w:sz="6" w:space="0" w:color="auto"/>
              <w:bottom w:val="outset" w:sz="6" w:space="0" w:color="auto"/>
              <w:right w:val="outset" w:sz="6" w:space="0" w:color="auto"/>
            </w:tcBorders>
            <w:vAlign w:val="center"/>
            <w:hideMark/>
          </w:tcPr>
          <w:p w:rsidR="00CB55EF" w:rsidRPr="009930DB" w:rsidRDefault="00CB55EF" w:rsidP="00AC4703">
            <w:pPr>
              <w:widowControl/>
              <w:spacing w:before="100" w:beforeAutospacing="1" w:after="100" w:afterAutospacing="1"/>
              <w:jc w:val="left"/>
              <w:rPr>
                <w:rFonts w:ascii="ˎ̥" w:hAnsi="ˎ̥" w:cs="宋体" w:hint="eastAsia"/>
                <w:kern w:val="0"/>
                <w:sz w:val="24"/>
              </w:rPr>
            </w:pPr>
            <w:r w:rsidRPr="009930DB">
              <w:rPr>
                <w:rFonts w:ascii="ˎ̥" w:hAnsi="ˎ̥" w:cs="宋体"/>
                <w:kern w:val="0"/>
                <w:sz w:val="24"/>
              </w:rPr>
              <w:t>逻辑性（</w:t>
            </w:r>
            <w:r w:rsidRPr="009930DB">
              <w:rPr>
                <w:rFonts w:ascii="ˎ̥" w:hAnsi="ˎ̥" w:cs="宋体"/>
                <w:kern w:val="0"/>
                <w:sz w:val="24"/>
              </w:rPr>
              <w:t>25%</w:t>
            </w:r>
            <w:r w:rsidRPr="009930DB">
              <w:rPr>
                <w:rFonts w:ascii="ˎ̥" w:hAnsi="ˎ̥" w:cs="宋体"/>
                <w:kern w:val="0"/>
                <w:sz w:val="24"/>
              </w:rPr>
              <w:t>）</w:t>
            </w:r>
          </w:p>
        </w:tc>
        <w:tc>
          <w:tcPr>
            <w:tcW w:w="4528" w:type="dxa"/>
            <w:tcBorders>
              <w:top w:val="outset" w:sz="6" w:space="0" w:color="auto"/>
              <w:left w:val="outset" w:sz="6" w:space="0" w:color="auto"/>
              <w:bottom w:val="outset" w:sz="6" w:space="0" w:color="auto"/>
              <w:right w:val="outset" w:sz="6" w:space="0" w:color="auto"/>
            </w:tcBorders>
            <w:vAlign w:val="center"/>
            <w:hideMark/>
          </w:tcPr>
          <w:p w:rsidR="00CB55EF" w:rsidRPr="009930DB" w:rsidRDefault="00CB55EF" w:rsidP="00AC4703">
            <w:pPr>
              <w:widowControl/>
              <w:spacing w:before="100" w:beforeAutospacing="1" w:after="100" w:afterAutospacing="1"/>
              <w:jc w:val="left"/>
              <w:rPr>
                <w:rFonts w:ascii="ˎ̥" w:hAnsi="ˎ̥" w:cs="宋体" w:hint="eastAsia"/>
                <w:kern w:val="0"/>
                <w:sz w:val="24"/>
              </w:rPr>
            </w:pPr>
            <w:r w:rsidRPr="009930DB">
              <w:rPr>
                <w:rFonts w:ascii="ˎ̥" w:hAnsi="ˎ̥" w:cs="宋体"/>
                <w:kern w:val="0"/>
                <w:sz w:val="24"/>
              </w:rPr>
              <w:t>回答问题的逻辑性，考虑是否全面</w:t>
            </w:r>
          </w:p>
        </w:tc>
      </w:tr>
      <w:tr w:rsidR="00CB55EF" w:rsidRPr="009930DB" w:rsidTr="0039480B">
        <w:trPr>
          <w:trHeight w:val="99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CB55EF" w:rsidRPr="009930DB" w:rsidRDefault="00CB55EF" w:rsidP="00AC4703">
            <w:pPr>
              <w:widowControl/>
              <w:jc w:val="left"/>
              <w:rPr>
                <w:rFonts w:ascii="ˎ̥" w:hAnsi="ˎ̥" w:cs="宋体" w:hint="eastAsia"/>
                <w:kern w:val="0"/>
                <w:sz w:val="24"/>
              </w:rPr>
            </w:pPr>
          </w:p>
        </w:tc>
        <w:tc>
          <w:tcPr>
            <w:tcW w:w="2566" w:type="dxa"/>
            <w:tcBorders>
              <w:top w:val="outset" w:sz="6" w:space="0" w:color="auto"/>
              <w:left w:val="outset" w:sz="6" w:space="0" w:color="auto"/>
              <w:bottom w:val="outset" w:sz="6" w:space="0" w:color="auto"/>
              <w:right w:val="outset" w:sz="6" w:space="0" w:color="auto"/>
            </w:tcBorders>
            <w:vAlign w:val="center"/>
            <w:hideMark/>
          </w:tcPr>
          <w:p w:rsidR="00CB55EF" w:rsidRPr="009930DB" w:rsidRDefault="00CB55EF" w:rsidP="00AC4703">
            <w:pPr>
              <w:widowControl/>
              <w:spacing w:before="100" w:beforeAutospacing="1" w:after="100" w:afterAutospacing="1"/>
              <w:jc w:val="left"/>
              <w:rPr>
                <w:rFonts w:ascii="ˎ̥" w:hAnsi="ˎ̥" w:cs="宋体" w:hint="eastAsia"/>
                <w:kern w:val="0"/>
                <w:sz w:val="24"/>
              </w:rPr>
            </w:pPr>
            <w:r w:rsidRPr="009930DB">
              <w:rPr>
                <w:rFonts w:ascii="ˎ̥" w:hAnsi="ˎ̥" w:cs="宋体"/>
                <w:kern w:val="0"/>
                <w:sz w:val="24"/>
              </w:rPr>
              <w:t>反应速度（</w:t>
            </w:r>
            <w:r w:rsidRPr="009930DB">
              <w:rPr>
                <w:rFonts w:ascii="ˎ̥" w:hAnsi="ˎ̥" w:cs="宋体"/>
                <w:kern w:val="0"/>
                <w:sz w:val="24"/>
              </w:rPr>
              <w:t>25%</w:t>
            </w:r>
            <w:r w:rsidRPr="009930DB">
              <w:rPr>
                <w:rFonts w:ascii="ˎ̥" w:hAnsi="ˎ̥" w:cs="宋体"/>
                <w:kern w:val="0"/>
                <w:sz w:val="24"/>
              </w:rPr>
              <w:t>）</w:t>
            </w:r>
          </w:p>
        </w:tc>
        <w:tc>
          <w:tcPr>
            <w:tcW w:w="4528" w:type="dxa"/>
            <w:tcBorders>
              <w:top w:val="outset" w:sz="6" w:space="0" w:color="auto"/>
              <w:left w:val="outset" w:sz="6" w:space="0" w:color="auto"/>
              <w:bottom w:val="outset" w:sz="6" w:space="0" w:color="auto"/>
              <w:right w:val="outset" w:sz="6" w:space="0" w:color="auto"/>
            </w:tcBorders>
            <w:vAlign w:val="center"/>
            <w:hideMark/>
          </w:tcPr>
          <w:p w:rsidR="00CB55EF" w:rsidRPr="009930DB" w:rsidRDefault="00CB55EF" w:rsidP="00AC4703">
            <w:pPr>
              <w:widowControl/>
              <w:spacing w:before="100" w:beforeAutospacing="1" w:after="100" w:afterAutospacing="1"/>
              <w:jc w:val="left"/>
              <w:rPr>
                <w:rFonts w:ascii="ˎ̥" w:hAnsi="ˎ̥" w:cs="宋体" w:hint="eastAsia"/>
                <w:kern w:val="0"/>
                <w:sz w:val="24"/>
              </w:rPr>
            </w:pPr>
            <w:r w:rsidRPr="009930DB">
              <w:rPr>
                <w:rFonts w:ascii="ˎ̥" w:hAnsi="ˎ̥" w:cs="宋体"/>
                <w:kern w:val="0"/>
                <w:sz w:val="24"/>
              </w:rPr>
              <w:t>对问题的反应速度、理解力、把握能力</w:t>
            </w:r>
          </w:p>
        </w:tc>
      </w:tr>
      <w:tr w:rsidR="00CB55EF" w:rsidRPr="009930DB" w:rsidTr="0039480B">
        <w:trPr>
          <w:trHeight w:val="840"/>
          <w:tblCellSpacing w:w="0" w:type="dxa"/>
          <w:jc w:val="center"/>
        </w:trPr>
        <w:tc>
          <w:tcPr>
            <w:tcW w:w="4232" w:type="dxa"/>
            <w:gridSpan w:val="2"/>
            <w:tcBorders>
              <w:top w:val="outset" w:sz="6" w:space="0" w:color="auto"/>
              <w:left w:val="outset" w:sz="6" w:space="0" w:color="auto"/>
              <w:bottom w:val="outset" w:sz="6" w:space="0" w:color="auto"/>
              <w:right w:val="outset" w:sz="6" w:space="0" w:color="auto"/>
            </w:tcBorders>
            <w:vAlign w:val="center"/>
            <w:hideMark/>
          </w:tcPr>
          <w:p w:rsidR="00CB55EF" w:rsidRPr="009930DB" w:rsidRDefault="00CB55EF" w:rsidP="00AC4703">
            <w:pPr>
              <w:widowControl/>
              <w:spacing w:before="100" w:beforeAutospacing="1" w:after="100" w:afterAutospacing="1"/>
              <w:jc w:val="left"/>
              <w:rPr>
                <w:rFonts w:ascii="ˎ̥" w:hAnsi="ˎ̥" w:cs="宋体" w:hint="eastAsia"/>
                <w:kern w:val="0"/>
                <w:sz w:val="24"/>
              </w:rPr>
            </w:pPr>
            <w:r w:rsidRPr="009930DB">
              <w:rPr>
                <w:rFonts w:ascii="ˎ̥" w:hAnsi="ˎ̥" w:cs="宋体"/>
                <w:kern w:val="0"/>
                <w:sz w:val="24"/>
              </w:rPr>
              <w:t>团队合作（</w:t>
            </w:r>
            <w:r w:rsidRPr="009930DB">
              <w:rPr>
                <w:rFonts w:ascii="ˎ̥" w:hAnsi="ˎ̥" w:cs="宋体"/>
                <w:kern w:val="0"/>
                <w:sz w:val="24"/>
              </w:rPr>
              <w:t>20%</w:t>
            </w:r>
            <w:r w:rsidRPr="009930DB">
              <w:rPr>
                <w:rFonts w:ascii="ˎ̥" w:hAnsi="ˎ̥" w:cs="宋体"/>
                <w:kern w:val="0"/>
                <w:sz w:val="24"/>
              </w:rPr>
              <w:t>）</w:t>
            </w:r>
          </w:p>
        </w:tc>
        <w:tc>
          <w:tcPr>
            <w:tcW w:w="4528" w:type="dxa"/>
            <w:tcBorders>
              <w:top w:val="outset" w:sz="6" w:space="0" w:color="auto"/>
              <w:left w:val="outset" w:sz="6" w:space="0" w:color="auto"/>
              <w:bottom w:val="outset" w:sz="6" w:space="0" w:color="auto"/>
              <w:right w:val="outset" w:sz="6" w:space="0" w:color="auto"/>
            </w:tcBorders>
            <w:vAlign w:val="center"/>
            <w:hideMark/>
          </w:tcPr>
          <w:p w:rsidR="00CB55EF" w:rsidRPr="009930DB" w:rsidRDefault="00CB55EF" w:rsidP="00AC4703">
            <w:pPr>
              <w:widowControl/>
              <w:spacing w:before="100" w:beforeAutospacing="1" w:after="100" w:afterAutospacing="1"/>
              <w:jc w:val="left"/>
              <w:rPr>
                <w:rFonts w:ascii="ˎ̥" w:hAnsi="ˎ̥" w:cs="宋体" w:hint="eastAsia"/>
                <w:kern w:val="0"/>
                <w:sz w:val="24"/>
              </w:rPr>
            </w:pPr>
            <w:r w:rsidRPr="009930DB">
              <w:rPr>
                <w:rFonts w:ascii="ˎ̥" w:hAnsi="ˎ̥" w:cs="宋体"/>
                <w:kern w:val="0"/>
                <w:sz w:val="24"/>
              </w:rPr>
              <w:t>团队之间是否分工明确、合作融洽</w:t>
            </w:r>
          </w:p>
        </w:tc>
      </w:tr>
    </w:tbl>
    <w:p w:rsidR="00DC5E80" w:rsidRPr="00DC5E80" w:rsidRDefault="00DC5E80" w:rsidP="00DC5E80">
      <w:pPr>
        <w:pStyle w:val="a3"/>
        <w:spacing w:line="600" w:lineRule="exact"/>
        <w:ind w:firstLine="600"/>
        <w:rPr>
          <w:rFonts w:ascii="仿宋_GB2312" w:eastAsia="仿宋_GB2312" w:hAnsi="等线 Light"/>
          <w:bCs/>
          <w:sz w:val="30"/>
          <w:szCs w:val="30"/>
        </w:rPr>
      </w:pPr>
      <w:r w:rsidRPr="00DC5E80">
        <w:rPr>
          <w:rFonts w:ascii="仿宋_GB2312" w:eastAsia="仿宋_GB2312" w:hAnsi="等线 Light" w:hint="eastAsia"/>
          <w:bCs/>
          <w:sz w:val="30"/>
          <w:szCs w:val="30"/>
        </w:rPr>
        <w:t>各参赛作品的最终获奖等级，将由竞赛专家委员会评审后予以公布。</w:t>
      </w:r>
    </w:p>
    <w:p w:rsidR="00012C25" w:rsidRPr="00DC5E80" w:rsidRDefault="00012C25" w:rsidP="00012C25">
      <w:pPr>
        <w:numPr>
          <w:ilvl w:val="0"/>
          <w:numId w:val="1"/>
        </w:numPr>
        <w:ind w:left="709" w:hanging="709"/>
        <w:rPr>
          <w:rFonts w:ascii="仿宋_GB2312" w:eastAsia="仿宋_GB2312" w:hAnsi="等线 Light"/>
          <w:b/>
          <w:bCs/>
          <w:sz w:val="30"/>
          <w:szCs w:val="30"/>
        </w:rPr>
      </w:pPr>
      <w:r w:rsidRPr="00DC5E80">
        <w:rPr>
          <w:rFonts w:ascii="仿宋_GB2312" w:eastAsia="仿宋_GB2312" w:hAnsi="等线 Light" w:hint="eastAsia"/>
          <w:b/>
          <w:bCs/>
          <w:sz w:val="30"/>
          <w:szCs w:val="30"/>
        </w:rPr>
        <w:t>报名时间及要求</w:t>
      </w:r>
    </w:p>
    <w:p w:rsidR="00CF6C71" w:rsidRDefault="00CF6C71" w:rsidP="00DC5E80">
      <w:pPr>
        <w:pStyle w:val="a3"/>
        <w:ind w:firstLine="600"/>
        <w:rPr>
          <w:rFonts w:ascii="仿宋_GB2312" w:eastAsia="仿宋_GB2312" w:hAnsi="等线 Light"/>
          <w:bCs/>
          <w:sz w:val="30"/>
          <w:szCs w:val="30"/>
        </w:rPr>
      </w:pPr>
      <w:r>
        <w:rPr>
          <w:rFonts w:ascii="仿宋_GB2312" w:eastAsia="仿宋_GB2312" w:hAnsi="等线 Light" w:hint="eastAsia"/>
          <w:bCs/>
          <w:sz w:val="30"/>
          <w:szCs w:val="30"/>
        </w:rPr>
        <w:t>报名截止时间：</w:t>
      </w:r>
      <w:r w:rsidR="0059180E">
        <w:rPr>
          <w:rFonts w:ascii="仿宋_GB2312" w:eastAsia="仿宋_GB2312" w:hAnsi="等线 Light" w:hint="eastAsia"/>
          <w:bCs/>
          <w:sz w:val="30"/>
          <w:szCs w:val="30"/>
        </w:rPr>
        <w:t>2018</w:t>
      </w:r>
      <w:r w:rsidR="0059180E" w:rsidRPr="00CF2A39">
        <w:rPr>
          <w:rFonts w:ascii="仿宋_GB2312" w:eastAsia="仿宋_GB2312" w:hAnsi="等线 Light" w:hint="eastAsia"/>
          <w:bCs/>
          <w:sz w:val="30"/>
          <w:szCs w:val="30"/>
        </w:rPr>
        <w:t>年11月</w:t>
      </w:r>
      <w:r w:rsidR="0059180E">
        <w:rPr>
          <w:rFonts w:ascii="仿宋_GB2312" w:eastAsia="仿宋_GB2312" w:hAnsi="等线 Light" w:hint="eastAsia"/>
          <w:bCs/>
          <w:sz w:val="30"/>
          <w:szCs w:val="30"/>
        </w:rPr>
        <w:t>9</w:t>
      </w:r>
      <w:r w:rsidR="0059180E" w:rsidRPr="00CF2A39">
        <w:rPr>
          <w:rFonts w:ascii="仿宋_GB2312" w:eastAsia="仿宋_GB2312" w:hAnsi="等线 Light" w:hint="eastAsia"/>
          <w:bCs/>
          <w:sz w:val="30"/>
          <w:szCs w:val="30"/>
        </w:rPr>
        <w:t>日（第九周周五）</w:t>
      </w:r>
      <w:r w:rsidR="0059180E">
        <w:rPr>
          <w:rFonts w:ascii="仿宋_GB2312" w:eastAsia="仿宋_GB2312" w:hAnsi="等线 Light" w:hint="eastAsia"/>
          <w:bCs/>
          <w:sz w:val="30"/>
          <w:szCs w:val="30"/>
        </w:rPr>
        <w:t>17:00点</w:t>
      </w:r>
      <w:r w:rsidR="0059180E" w:rsidRPr="00CF2A39">
        <w:rPr>
          <w:rFonts w:ascii="仿宋_GB2312" w:eastAsia="仿宋_GB2312" w:hAnsi="等线 Light" w:hint="eastAsia"/>
          <w:bCs/>
          <w:sz w:val="30"/>
          <w:szCs w:val="30"/>
        </w:rPr>
        <w:t>之前</w:t>
      </w:r>
    </w:p>
    <w:p w:rsidR="00DC5E80" w:rsidRPr="00DC5E80" w:rsidRDefault="00C0168E" w:rsidP="00DC5E80">
      <w:pPr>
        <w:pStyle w:val="a3"/>
        <w:ind w:firstLine="600"/>
        <w:rPr>
          <w:rFonts w:ascii="仿宋_GB2312" w:eastAsia="仿宋_GB2312" w:hAnsi="等线 Light"/>
          <w:bCs/>
          <w:sz w:val="30"/>
          <w:szCs w:val="30"/>
        </w:rPr>
      </w:pPr>
      <w:r>
        <w:rPr>
          <w:rFonts w:ascii="仿宋_GB2312" w:eastAsia="仿宋_GB2312" w:hAnsi="等线 Light" w:hint="eastAsia"/>
          <w:bCs/>
          <w:sz w:val="30"/>
          <w:szCs w:val="30"/>
        </w:rPr>
        <w:t>报名地点：控制科技</w:t>
      </w:r>
      <w:r w:rsidR="00DC5E80" w:rsidRPr="00DC5E80">
        <w:rPr>
          <w:rFonts w:ascii="仿宋_GB2312" w:eastAsia="仿宋_GB2312" w:hAnsi="等线 Light" w:hint="eastAsia"/>
          <w:bCs/>
          <w:sz w:val="30"/>
          <w:szCs w:val="30"/>
        </w:rPr>
        <w:t>楼4402办公室</w:t>
      </w:r>
    </w:p>
    <w:p w:rsidR="00DC5E80" w:rsidRPr="00DC5E80" w:rsidRDefault="00DC5E80" w:rsidP="00DC5E80">
      <w:pPr>
        <w:pStyle w:val="a3"/>
        <w:ind w:firstLine="600"/>
        <w:rPr>
          <w:rFonts w:ascii="仿宋_GB2312" w:eastAsia="仿宋_GB2312" w:hAnsi="等线 Light"/>
          <w:bCs/>
          <w:sz w:val="30"/>
          <w:szCs w:val="30"/>
        </w:rPr>
      </w:pPr>
      <w:r w:rsidRPr="00DC5E80">
        <w:rPr>
          <w:rFonts w:ascii="仿宋_GB2312" w:eastAsia="仿宋_GB2312" w:hAnsi="等线 Light" w:hint="eastAsia"/>
          <w:bCs/>
          <w:sz w:val="30"/>
          <w:szCs w:val="30"/>
        </w:rPr>
        <w:t>竞赛作品提交的电子邮箱：statisticscontest@126.com</w:t>
      </w:r>
    </w:p>
    <w:p w:rsidR="00012C25" w:rsidRDefault="00DC5E80" w:rsidP="00DC5E80">
      <w:pPr>
        <w:pStyle w:val="a3"/>
        <w:ind w:firstLine="600"/>
        <w:rPr>
          <w:rFonts w:ascii="仿宋_GB2312" w:eastAsia="仿宋_GB2312" w:hAnsi="等线 Light"/>
          <w:bCs/>
          <w:sz w:val="30"/>
          <w:szCs w:val="30"/>
        </w:rPr>
      </w:pPr>
      <w:r w:rsidRPr="00DC5E80">
        <w:rPr>
          <w:rFonts w:ascii="仿宋_GB2312" w:eastAsia="仿宋_GB2312" w:hAnsi="等线 Light" w:hint="eastAsia"/>
          <w:bCs/>
          <w:sz w:val="30"/>
          <w:szCs w:val="30"/>
        </w:rPr>
        <w:t>联 系 人：王</w:t>
      </w:r>
      <w:r w:rsidR="00D16611">
        <w:rPr>
          <w:rFonts w:ascii="仿宋_GB2312" w:eastAsia="仿宋_GB2312" w:hAnsi="等线 Light" w:hint="eastAsia"/>
          <w:bCs/>
          <w:sz w:val="30"/>
          <w:szCs w:val="30"/>
        </w:rPr>
        <w:t>老师</w:t>
      </w:r>
      <w:r w:rsidRPr="00DC5E80">
        <w:rPr>
          <w:rFonts w:ascii="仿宋_GB2312" w:eastAsia="仿宋_GB2312" w:hAnsi="等线 Light" w:hint="eastAsia"/>
          <w:bCs/>
          <w:sz w:val="30"/>
          <w:szCs w:val="30"/>
        </w:rPr>
        <w:t>(86928232)</w:t>
      </w:r>
    </w:p>
    <w:p w:rsidR="00012C25" w:rsidRPr="00DC5E80" w:rsidRDefault="00012C25" w:rsidP="00012C25">
      <w:pPr>
        <w:numPr>
          <w:ilvl w:val="0"/>
          <w:numId w:val="1"/>
        </w:numPr>
        <w:ind w:left="709" w:hanging="709"/>
        <w:rPr>
          <w:rFonts w:ascii="仿宋_GB2312" w:eastAsia="仿宋_GB2312" w:hAnsi="等线 Light"/>
          <w:b/>
          <w:bCs/>
          <w:sz w:val="30"/>
          <w:szCs w:val="30"/>
        </w:rPr>
      </w:pPr>
      <w:r w:rsidRPr="00DC5E80">
        <w:rPr>
          <w:rFonts w:ascii="仿宋_GB2312" w:eastAsia="仿宋_GB2312" w:hAnsi="等线 Light" w:hint="eastAsia"/>
          <w:b/>
          <w:bCs/>
          <w:sz w:val="30"/>
          <w:szCs w:val="30"/>
        </w:rPr>
        <w:t>奖项设置</w:t>
      </w:r>
    </w:p>
    <w:p w:rsidR="00DC5E80" w:rsidRPr="00DC5E80" w:rsidRDefault="00DC5E80" w:rsidP="00DC5E80">
      <w:pPr>
        <w:pStyle w:val="a3"/>
        <w:ind w:firstLine="600"/>
        <w:rPr>
          <w:rFonts w:ascii="仿宋_GB2312" w:eastAsia="仿宋_GB2312" w:hAnsi="等线 Light"/>
          <w:bCs/>
          <w:sz w:val="30"/>
          <w:szCs w:val="30"/>
        </w:rPr>
      </w:pPr>
      <w:r w:rsidRPr="00DC5E80">
        <w:rPr>
          <w:rFonts w:ascii="仿宋_GB2312" w:eastAsia="仿宋_GB2312" w:hAnsi="等线 Light" w:hint="eastAsia"/>
          <w:bCs/>
          <w:sz w:val="30"/>
          <w:szCs w:val="30"/>
        </w:rPr>
        <w:t>一等奖名额：1队，奖金500元；</w:t>
      </w:r>
    </w:p>
    <w:p w:rsidR="00DC5E80" w:rsidRPr="00DC5E80" w:rsidRDefault="00DC5E80" w:rsidP="00DC5E80">
      <w:pPr>
        <w:pStyle w:val="a3"/>
        <w:ind w:firstLine="600"/>
        <w:rPr>
          <w:rFonts w:ascii="仿宋_GB2312" w:eastAsia="仿宋_GB2312" w:hAnsi="等线 Light"/>
          <w:bCs/>
          <w:sz w:val="30"/>
          <w:szCs w:val="30"/>
        </w:rPr>
      </w:pPr>
      <w:r w:rsidRPr="00DC5E80">
        <w:rPr>
          <w:rFonts w:ascii="仿宋_GB2312" w:eastAsia="仿宋_GB2312" w:hAnsi="等线 Light" w:hint="eastAsia"/>
          <w:bCs/>
          <w:sz w:val="30"/>
          <w:szCs w:val="30"/>
        </w:rPr>
        <w:t>二等奖名额：2队，每队奖金300元；</w:t>
      </w:r>
    </w:p>
    <w:p w:rsidR="00DC5E80" w:rsidRPr="00DC5E80" w:rsidRDefault="00DC5E80" w:rsidP="00DC5E80">
      <w:pPr>
        <w:pStyle w:val="a3"/>
        <w:ind w:firstLine="600"/>
        <w:rPr>
          <w:rFonts w:ascii="仿宋_GB2312" w:eastAsia="仿宋_GB2312" w:hAnsi="等线 Light"/>
          <w:bCs/>
          <w:sz w:val="30"/>
          <w:szCs w:val="30"/>
        </w:rPr>
      </w:pPr>
      <w:r w:rsidRPr="00DC5E80">
        <w:rPr>
          <w:rFonts w:ascii="仿宋_GB2312" w:eastAsia="仿宋_GB2312" w:hAnsi="等线 Light" w:hint="eastAsia"/>
          <w:bCs/>
          <w:sz w:val="30"/>
          <w:szCs w:val="30"/>
        </w:rPr>
        <w:t>三等奖名额：3队，每队奖金100元。</w:t>
      </w:r>
    </w:p>
    <w:p w:rsidR="00012C25" w:rsidRDefault="00DC5E80" w:rsidP="00DC5E80">
      <w:pPr>
        <w:pStyle w:val="a3"/>
        <w:ind w:firstLine="600"/>
        <w:rPr>
          <w:rFonts w:ascii="仿宋_GB2312" w:eastAsia="仿宋_GB2312" w:hAnsi="等线 Light"/>
          <w:bCs/>
          <w:sz w:val="30"/>
          <w:szCs w:val="30"/>
        </w:rPr>
      </w:pPr>
      <w:r w:rsidRPr="00DC5E80">
        <w:rPr>
          <w:rFonts w:ascii="仿宋_GB2312" w:eastAsia="仿宋_GB2312" w:hAnsi="等线 Light" w:hint="eastAsia"/>
          <w:bCs/>
          <w:sz w:val="30"/>
          <w:szCs w:val="30"/>
        </w:rPr>
        <w:lastRenderedPageBreak/>
        <w:t>除获一、二、三等奖的参赛作品外，其余参赛作品均可获得优胜奖。以上奖项均可空缺。</w:t>
      </w:r>
    </w:p>
    <w:p w:rsidR="00EC50EA" w:rsidRPr="00EC50EA" w:rsidRDefault="00EC50EA" w:rsidP="00EC50EA">
      <w:pPr>
        <w:numPr>
          <w:ilvl w:val="0"/>
          <w:numId w:val="1"/>
        </w:numPr>
        <w:ind w:left="709" w:hanging="709"/>
        <w:rPr>
          <w:rFonts w:ascii="仿宋_GB2312" w:eastAsia="仿宋_GB2312" w:hAnsi="等线 Light"/>
          <w:b/>
          <w:bCs/>
          <w:sz w:val="30"/>
          <w:szCs w:val="30"/>
        </w:rPr>
      </w:pPr>
      <w:r w:rsidRPr="00EC50EA">
        <w:rPr>
          <w:rFonts w:ascii="仿宋_GB2312" w:eastAsia="仿宋_GB2312" w:hAnsi="等线 Light" w:hint="eastAsia"/>
          <w:b/>
          <w:bCs/>
          <w:sz w:val="30"/>
          <w:szCs w:val="30"/>
        </w:rPr>
        <w:t>竞赛要求</w:t>
      </w:r>
    </w:p>
    <w:p w:rsidR="00EC50EA" w:rsidRPr="00EC50EA" w:rsidRDefault="00EC50EA" w:rsidP="00EC50EA">
      <w:pPr>
        <w:pStyle w:val="a3"/>
        <w:ind w:firstLine="600"/>
        <w:rPr>
          <w:rFonts w:ascii="仿宋_GB2312" w:eastAsia="仿宋_GB2312" w:hAnsi="等线 Light"/>
          <w:bCs/>
          <w:sz w:val="30"/>
          <w:szCs w:val="30"/>
        </w:rPr>
      </w:pPr>
      <w:r w:rsidRPr="00EC50EA">
        <w:rPr>
          <w:rFonts w:ascii="仿宋_GB2312" w:eastAsia="仿宋_GB2312" w:hAnsi="等线 Light" w:hint="eastAsia"/>
          <w:bCs/>
          <w:sz w:val="30"/>
          <w:szCs w:val="30"/>
        </w:rPr>
        <w:t>1、所有作品必须为在校大学生的原创作品，不得侵犯他人的知识产权。如发现作品有任何造假、剽窃等问题，一经查实立即取消参赛资格或撤销奖项，并在校内通报。</w:t>
      </w:r>
    </w:p>
    <w:p w:rsidR="00EC50EA" w:rsidRPr="00EC50EA" w:rsidRDefault="00EC50EA" w:rsidP="00EC50EA">
      <w:pPr>
        <w:pStyle w:val="a3"/>
        <w:ind w:firstLine="600"/>
        <w:rPr>
          <w:rFonts w:ascii="仿宋_GB2312" w:eastAsia="仿宋_GB2312" w:hAnsi="等线 Light"/>
          <w:bCs/>
          <w:sz w:val="30"/>
          <w:szCs w:val="30"/>
        </w:rPr>
      </w:pPr>
      <w:r w:rsidRPr="00EC50EA">
        <w:rPr>
          <w:rFonts w:ascii="仿宋_GB2312" w:eastAsia="仿宋_GB2312" w:hAnsi="等线 Light" w:hint="eastAsia"/>
          <w:bCs/>
          <w:sz w:val="30"/>
          <w:szCs w:val="30"/>
        </w:rPr>
        <w:t>2、对于已参加过挑战杯及由教育厅组织的其它竞赛并获得奖项的参赛作品原则上不能参加本次竞赛。</w:t>
      </w:r>
    </w:p>
    <w:p w:rsidR="00EC50EA" w:rsidRPr="00EC50EA" w:rsidRDefault="00EC50EA" w:rsidP="00EC50EA">
      <w:pPr>
        <w:pStyle w:val="a3"/>
        <w:ind w:firstLine="600"/>
        <w:rPr>
          <w:rFonts w:ascii="仿宋_GB2312" w:eastAsia="仿宋_GB2312" w:hAnsi="等线 Light"/>
          <w:bCs/>
          <w:sz w:val="30"/>
          <w:szCs w:val="30"/>
        </w:rPr>
      </w:pPr>
      <w:r w:rsidRPr="00EC50EA">
        <w:rPr>
          <w:rFonts w:ascii="仿宋_GB2312" w:eastAsia="仿宋_GB2312" w:hAnsi="等线 Light" w:hint="eastAsia"/>
          <w:bCs/>
          <w:sz w:val="30"/>
          <w:szCs w:val="30"/>
        </w:rPr>
        <w:t>3、本届大赛将采取现</w:t>
      </w:r>
      <w:bookmarkStart w:id="0" w:name="_GoBack"/>
      <w:bookmarkEnd w:id="0"/>
      <w:r w:rsidRPr="00EC50EA">
        <w:rPr>
          <w:rFonts w:ascii="仿宋_GB2312" w:eastAsia="仿宋_GB2312" w:hAnsi="等线 Light" w:hint="eastAsia"/>
          <w:bCs/>
          <w:sz w:val="30"/>
          <w:szCs w:val="30"/>
        </w:rPr>
        <w:t>场报名和网上提交作品的方式，所有参赛人员、指导老师和参赛作品的信息一旦提交便不能修改。</w:t>
      </w:r>
    </w:p>
    <w:p w:rsidR="00012C25" w:rsidRPr="00B53C27" w:rsidRDefault="00012C25" w:rsidP="00012C25">
      <w:pPr>
        <w:rPr>
          <w:rFonts w:ascii="仿宋" w:eastAsia="仿宋" w:hAnsi="仿宋"/>
          <w:sz w:val="32"/>
          <w:szCs w:val="32"/>
        </w:rPr>
      </w:pPr>
    </w:p>
    <w:p w:rsidR="00E1286C" w:rsidRDefault="00E1286C"/>
    <w:sectPr w:rsidR="00E1286C" w:rsidSect="00D25B94">
      <w:pgSz w:w="11906" w:h="16838"/>
      <w:pgMar w:top="1418" w:right="1588" w:bottom="1418" w:left="1588"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等线 Light">
    <w:altName w:val="Arial Unicode MS"/>
    <w:charset w:val="86"/>
    <w:family w:val="auto"/>
    <w:pitch w:val="variable"/>
    <w:sig w:usb0="00000000" w:usb1="38CF7CFA" w:usb2="00000016" w:usb3="00000000" w:csb0="0004000F" w:csb1="00000000"/>
  </w:font>
  <w:font w:name="ˎ̥">
    <w:altName w:val="Times New Roman"/>
    <w:panose1 w:val="00000000000000000000"/>
    <w:charset w:val="00"/>
    <w:family w:val="roman"/>
    <w:notTrueType/>
    <w:pitch w:val="default"/>
  </w:font>
  <w:font w:name="仿宋">
    <w:altName w:val="Arial Unicode MS"/>
    <w:charset w:val="86"/>
    <w:family w:val="modern"/>
    <w:pitch w:val="fixed"/>
    <w:sig w:usb0="00000000"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9F0B4A"/>
    <w:multiLevelType w:val="hybridMultilevel"/>
    <w:tmpl w:val="9E8CE644"/>
    <w:lvl w:ilvl="0" w:tplc="04090013">
      <w:start w:val="1"/>
      <w:numFmt w:val="chineseCountingThousand"/>
      <w:lvlText w:val="%1、"/>
      <w:lvlJc w:val="left"/>
      <w:pPr>
        <w:ind w:left="1179" w:hanging="420"/>
      </w:pPr>
    </w:lvl>
    <w:lvl w:ilvl="1" w:tplc="04090019" w:tentative="1">
      <w:start w:val="1"/>
      <w:numFmt w:val="lowerLetter"/>
      <w:lvlText w:val="%2)"/>
      <w:lvlJc w:val="left"/>
      <w:pPr>
        <w:ind w:left="1599" w:hanging="420"/>
      </w:pPr>
    </w:lvl>
    <w:lvl w:ilvl="2" w:tplc="0409001B" w:tentative="1">
      <w:start w:val="1"/>
      <w:numFmt w:val="lowerRoman"/>
      <w:lvlText w:val="%3."/>
      <w:lvlJc w:val="right"/>
      <w:pPr>
        <w:ind w:left="2019" w:hanging="420"/>
      </w:pPr>
    </w:lvl>
    <w:lvl w:ilvl="3" w:tplc="0409000F" w:tentative="1">
      <w:start w:val="1"/>
      <w:numFmt w:val="decimal"/>
      <w:lvlText w:val="%4."/>
      <w:lvlJc w:val="left"/>
      <w:pPr>
        <w:ind w:left="2439" w:hanging="420"/>
      </w:pPr>
    </w:lvl>
    <w:lvl w:ilvl="4" w:tplc="04090019" w:tentative="1">
      <w:start w:val="1"/>
      <w:numFmt w:val="lowerLetter"/>
      <w:lvlText w:val="%5)"/>
      <w:lvlJc w:val="left"/>
      <w:pPr>
        <w:ind w:left="2859" w:hanging="420"/>
      </w:pPr>
    </w:lvl>
    <w:lvl w:ilvl="5" w:tplc="0409001B" w:tentative="1">
      <w:start w:val="1"/>
      <w:numFmt w:val="lowerRoman"/>
      <w:lvlText w:val="%6."/>
      <w:lvlJc w:val="right"/>
      <w:pPr>
        <w:ind w:left="3279" w:hanging="420"/>
      </w:pPr>
    </w:lvl>
    <w:lvl w:ilvl="6" w:tplc="0409000F" w:tentative="1">
      <w:start w:val="1"/>
      <w:numFmt w:val="decimal"/>
      <w:lvlText w:val="%7."/>
      <w:lvlJc w:val="left"/>
      <w:pPr>
        <w:ind w:left="3699" w:hanging="420"/>
      </w:pPr>
    </w:lvl>
    <w:lvl w:ilvl="7" w:tplc="04090019" w:tentative="1">
      <w:start w:val="1"/>
      <w:numFmt w:val="lowerLetter"/>
      <w:lvlText w:val="%8)"/>
      <w:lvlJc w:val="left"/>
      <w:pPr>
        <w:ind w:left="4119" w:hanging="420"/>
      </w:pPr>
    </w:lvl>
    <w:lvl w:ilvl="8" w:tplc="0409001B" w:tentative="1">
      <w:start w:val="1"/>
      <w:numFmt w:val="lowerRoman"/>
      <w:lvlText w:val="%9."/>
      <w:lvlJc w:val="right"/>
      <w:pPr>
        <w:ind w:left="4539"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C25"/>
    <w:rsid w:val="00012C25"/>
    <w:rsid w:val="0010736A"/>
    <w:rsid w:val="00123654"/>
    <w:rsid w:val="002C57B1"/>
    <w:rsid w:val="002D48DB"/>
    <w:rsid w:val="00332782"/>
    <w:rsid w:val="00333072"/>
    <w:rsid w:val="0039480B"/>
    <w:rsid w:val="00487E1B"/>
    <w:rsid w:val="005856F3"/>
    <w:rsid w:val="0059180E"/>
    <w:rsid w:val="005D4255"/>
    <w:rsid w:val="006B008F"/>
    <w:rsid w:val="006C0121"/>
    <w:rsid w:val="00846BF5"/>
    <w:rsid w:val="0088192F"/>
    <w:rsid w:val="009D6E97"/>
    <w:rsid w:val="009F0567"/>
    <w:rsid w:val="009F36AE"/>
    <w:rsid w:val="00A52DF3"/>
    <w:rsid w:val="00BA7BB9"/>
    <w:rsid w:val="00BD16B4"/>
    <w:rsid w:val="00C0168E"/>
    <w:rsid w:val="00C34BA8"/>
    <w:rsid w:val="00C75DDB"/>
    <w:rsid w:val="00CB55EF"/>
    <w:rsid w:val="00CD2259"/>
    <w:rsid w:val="00CF2A39"/>
    <w:rsid w:val="00CF6C71"/>
    <w:rsid w:val="00D16611"/>
    <w:rsid w:val="00D2344B"/>
    <w:rsid w:val="00DC5E80"/>
    <w:rsid w:val="00E1286C"/>
    <w:rsid w:val="00EC50EA"/>
    <w:rsid w:val="00EF01CA"/>
    <w:rsid w:val="00F822A0"/>
    <w:rsid w:val="00F94682"/>
    <w:rsid w:val="00FC335E"/>
    <w:rsid w:val="00FD355F"/>
    <w:rsid w:val="00FE11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2C2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12C25"/>
    <w:pPr>
      <w:ind w:firstLineChars="200" w:firstLine="420"/>
    </w:pPr>
  </w:style>
  <w:style w:type="character" w:customStyle="1" w:styleId="fontstyle01">
    <w:name w:val="fontstyle01"/>
    <w:basedOn w:val="a0"/>
    <w:rsid w:val="00CD2259"/>
    <w:rPr>
      <w:rFonts w:ascii="仿宋_GB2312" w:eastAsia="仿宋_GB2312" w:hint="eastAsia"/>
      <w:b w:val="0"/>
      <w:bCs w:val="0"/>
      <w:i w:val="0"/>
      <w:iCs w:val="0"/>
      <w:color w:val="000000"/>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2C2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12C25"/>
    <w:pPr>
      <w:ind w:firstLineChars="200" w:firstLine="420"/>
    </w:pPr>
  </w:style>
  <w:style w:type="character" w:customStyle="1" w:styleId="fontstyle01">
    <w:name w:val="fontstyle01"/>
    <w:basedOn w:val="a0"/>
    <w:rsid w:val="00CD2259"/>
    <w:rPr>
      <w:rFonts w:ascii="仿宋_GB2312" w:eastAsia="仿宋_GB2312" w:hint="eastAsia"/>
      <w:b w:val="0"/>
      <w:bCs w:val="0"/>
      <w:i w:val="0"/>
      <w:iCs w:val="0"/>
      <w:color w:val="000000"/>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033574">
      <w:bodyDiv w:val="1"/>
      <w:marLeft w:val="0"/>
      <w:marRight w:val="0"/>
      <w:marTop w:val="0"/>
      <w:marBottom w:val="0"/>
      <w:divBdr>
        <w:top w:val="none" w:sz="0" w:space="0" w:color="auto"/>
        <w:left w:val="none" w:sz="0" w:space="0" w:color="auto"/>
        <w:bottom w:val="none" w:sz="0" w:space="0" w:color="auto"/>
        <w:right w:val="none" w:sz="0" w:space="0" w:color="auto"/>
      </w:divBdr>
    </w:div>
    <w:div w:id="560945071">
      <w:bodyDiv w:val="1"/>
      <w:marLeft w:val="0"/>
      <w:marRight w:val="0"/>
      <w:marTop w:val="0"/>
      <w:marBottom w:val="0"/>
      <w:divBdr>
        <w:top w:val="none" w:sz="0" w:space="0" w:color="auto"/>
        <w:left w:val="none" w:sz="0" w:space="0" w:color="auto"/>
        <w:bottom w:val="none" w:sz="0" w:space="0" w:color="auto"/>
        <w:right w:val="none" w:sz="0" w:space="0" w:color="auto"/>
      </w:divBdr>
    </w:div>
    <w:div w:id="592788823">
      <w:bodyDiv w:val="1"/>
      <w:marLeft w:val="0"/>
      <w:marRight w:val="0"/>
      <w:marTop w:val="0"/>
      <w:marBottom w:val="0"/>
      <w:divBdr>
        <w:top w:val="none" w:sz="0" w:space="0" w:color="auto"/>
        <w:left w:val="none" w:sz="0" w:space="0" w:color="auto"/>
        <w:bottom w:val="none" w:sz="0" w:space="0" w:color="auto"/>
        <w:right w:val="none" w:sz="0" w:space="0" w:color="auto"/>
      </w:divBdr>
    </w:div>
    <w:div w:id="658651612">
      <w:bodyDiv w:val="1"/>
      <w:marLeft w:val="0"/>
      <w:marRight w:val="0"/>
      <w:marTop w:val="0"/>
      <w:marBottom w:val="0"/>
      <w:divBdr>
        <w:top w:val="none" w:sz="0" w:space="0" w:color="auto"/>
        <w:left w:val="none" w:sz="0" w:space="0" w:color="auto"/>
        <w:bottom w:val="none" w:sz="0" w:space="0" w:color="auto"/>
        <w:right w:val="none" w:sz="0" w:space="0" w:color="auto"/>
      </w:divBdr>
    </w:div>
    <w:div w:id="692263400">
      <w:bodyDiv w:val="1"/>
      <w:marLeft w:val="0"/>
      <w:marRight w:val="0"/>
      <w:marTop w:val="0"/>
      <w:marBottom w:val="0"/>
      <w:divBdr>
        <w:top w:val="none" w:sz="0" w:space="0" w:color="auto"/>
        <w:left w:val="none" w:sz="0" w:space="0" w:color="auto"/>
        <w:bottom w:val="none" w:sz="0" w:space="0" w:color="auto"/>
        <w:right w:val="none" w:sz="0" w:space="0" w:color="auto"/>
      </w:divBdr>
    </w:div>
    <w:div w:id="716468795">
      <w:bodyDiv w:val="1"/>
      <w:marLeft w:val="0"/>
      <w:marRight w:val="0"/>
      <w:marTop w:val="0"/>
      <w:marBottom w:val="0"/>
      <w:divBdr>
        <w:top w:val="none" w:sz="0" w:space="0" w:color="auto"/>
        <w:left w:val="none" w:sz="0" w:space="0" w:color="auto"/>
        <w:bottom w:val="none" w:sz="0" w:space="0" w:color="auto"/>
        <w:right w:val="none" w:sz="0" w:space="0" w:color="auto"/>
      </w:divBdr>
    </w:div>
    <w:div w:id="752161881">
      <w:bodyDiv w:val="1"/>
      <w:marLeft w:val="0"/>
      <w:marRight w:val="0"/>
      <w:marTop w:val="0"/>
      <w:marBottom w:val="0"/>
      <w:divBdr>
        <w:top w:val="none" w:sz="0" w:space="0" w:color="auto"/>
        <w:left w:val="none" w:sz="0" w:space="0" w:color="auto"/>
        <w:bottom w:val="none" w:sz="0" w:space="0" w:color="auto"/>
        <w:right w:val="none" w:sz="0" w:space="0" w:color="auto"/>
      </w:divBdr>
    </w:div>
    <w:div w:id="814108170">
      <w:bodyDiv w:val="1"/>
      <w:marLeft w:val="0"/>
      <w:marRight w:val="0"/>
      <w:marTop w:val="0"/>
      <w:marBottom w:val="0"/>
      <w:divBdr>
        <w:top w:val="none" w:sz="0" w:space="0" w:color="auto"/>
        <w:left w:val="none" w:sz="0" w:space="0" w:color="auto"/>
        <w:bottom w:val="none" w:sz="0" w:space="0" w:color="auto"/>
        <w:right w:val="none" w:sz="0" w:space="0" w:color="auto"/>
      </w:divBdr>
    </w:div>
    <w:div w:id="826940117">
      <w:bodyDiv w:val="1"/>
      <w:marLeft w:val="0"/>
      <w:marRight w:val="0"/>
      <w:marTop w:val="0"/>
      <w:marBottom w:val="0"/>
      <w:divBdr>
        <w:top w:val="none" w:sz="0" w:space="0" w:color="auto"/>
        <w:left w:val="none" w:sz="0" w:space="0" w:color="auto"/>
        <w:bottom w:val="none" w:sz="0" w:space="0" w:color="auto"/>
        <w:right w:val="none" w:sz="0" w:space="0" w:color="auto"/>
      </w:divBdr>
    </w:div>
    <w:div w:id="915239685">
      <w:bodyDiv w:val="1"/>
      <w:marLeft w:val="0"/>
      <w:marRight w:val="0"/>
      <w:marTop w:val="0"/>
      <w:marBottom w:val="0"/>
      <w:divBdr>
        <w:top w:val="none" w:sz="0" w:space="0" w:color="auto"/>
        <w:left w:val="none" w:sz="0" w:space="0" w:color="auto"/>
        <w:bottom w:val="none" w:sz="0" w:space="0" w:color="auto"/>
        <w:right w:val="none" w:sz="0" w:space="0" w:color="auto"/>
      </w:divBdr>
    </w:div>
    <w:div w:id="922102555">
      <w:bodyDiv w:val="1"/>
      <w:marLeft w:val="0"/>
      <w:marRight w:val="0"/>
      <w:marTop w:val="0"/>
      <w:marBottom w:val="0"/>
      <w:divBdr>
        <w:top w:val="none" w:sz="0" w:space="0" w:color="auto"/>
        <w:left w:val="none" w:sz="0" w:space="0" w:color="auto"/>
        <w:bottom w:val="none" w:sz="0" w:space="0" w:color="auto"/>
        <w:right w:val="none" w:sz="0" w:space="0" w:color="auto"/>
      </w:divBdr>
    </w:div>
    <w:div w:id="996113691">
      <w:bodyDiv w:val="1"/>
      <w:marLeft w:val="0"/>
      <w:marRight w:val="0"/>
      <w:marTop w:val="0"/>
      <w:marBottom w:val="0"/>
      <w:divBdr>
        <w:top w:val="none" w:sz="0" w:space="0" w:color="auto"/>
        <w:left w:val="none" w:sz="0" w:space="0" w:color="auto"/>
        <w:bottom w:val="none" w:sz="0" w:space="0" w:color="auto"/>
        <w:right w:val="none" w:sz="0" w:space="0" w:color="auto"/>
      </w:divBdr>
    </w:div>
    <w:div w:id="1028457457">
      <w:bodyDiv w:val="1"/>
      <w:marLeft w:val="0"/>
      <w:marRight w:val="0"/>
      <w:marTop w:val="0"/>
      <w:marBottom w:val="0"/>
      <w:divBdr>
        <w:top w:val="none" w:sz="0" w:space="0" w:color="auto"/>
        <w:left w:val="none" w:sz="0" w:space="0" w:color="auto"/>
        <w:bottom w:val="none" w:sz="0" w:space="0" w:color="auto"/>
        <w:right w:val="none" w:sz="0" w:space="0" w:color="auto"/>
      </w:divBdr>
    </w:div>
    <w:div w:id="1087195104">
      <w:bodyDiv w:val="1"/>
      <w:marLeft w:val="0"/>
      <w:marRight w:val="0"/>
      <w:marTop w:val="0"/>
      <w:marBottom w:val="0"/>
      <w:divBdr>
        <w:top w:val="none" w:sz="0" w:space="0" w:color="auto"/>
        <w:left w:val="none" w:sz="0" w:space="0" w:color="auto"/>
        <w:bottom w:val="none" w:sz="0" w:space="0" w:color="auto"/>
        <w:right w:val="none" w:sz="0" w:space="0" w:color="auto"/>
      </w:divBdr>
    </w:div>
    <w:div w:id="1258102784">
      <w:bodyDiv w:val="1"/>
      <w:marLeft w:val="0"/>
      <w:marRight w:val="0"/>
      <w:marTop w:val="0"/>
      <w:marBottom w:val="0"/>
      <w:divBdr>
        <w:top w:val="none" w:sz="0" w:space="0" w:color="auto"/>
        <w:left w:val="none" w:sz="0" w:space="0" w:color="auto"/>
        <w:bottom w:val="none" w:sz="0" w:space="0" w:color="auto"/>
        <w:right w:val="none" w:sz="0" w:space="0" w:color="auto"/>
      </w:divBdr>
    </w:div>
    <w:div w:id="1394811044">
      <w:bodyDiv w:val="1"/>
      <w:marLeft w:val="0"/>
      <w:marRight w:val="0"/>
      <w:marTop w:val="0"/>
      <w:marBottom w:val="0"/>
      <w:divBdr>
        <w:top w:val="none" w:sz="0" w:space="0" w:color="auto"/>
        <w:left w:val="none" w:sz="0" w:space="0" w:color="auto"/>
        <w:bottom w:val="none" w:sz="0" w:space="0" w:color="auto"/>
        <w:right w:val="none" w:sz="0" w:space="0" w:color="auto"/>
      </w:divBdr>
    </w:div>
    <w:div w:id="1442728308">
      <w:bodyDiv w:val="1"/>
      <w:marLeft w:val="0"/>
      <w:marRight w:val="0"/>
      <w:marTop w:val="0"/>
      <w:marBottom w:val="0"/>
      <w:divBdr>
        <w:top w:val="none" w:sz="0" w:space="0" w:color="auto"/>
        <w:left w:val="none" w:sz="0" w:space="0" w:color="auto"/>
        <w:bottom w:val="none" w:sz="0" w:space="0" w:color="auto"/>
        <w:right w:val="none" w:sz="0" w:space="0" w:color="auto"/>
      </w:divBdr>
    </w:div>
    <w:div w:id="1480149652">
      <w:bodyDiv w:val="1"/>
      <w:marLeft w:val="0"/>
      <w:marRight w:val="0"/>
      <w:marTop w:val="0"/>
      <w:marBottom w:val="0"/>
      <w:divBdr>
        <w:top w:val="none" w:sz="0" w:space="0" w:color="auto"/>
        <w:left w:val="none" w:sz="0" w:space="0" w:color="auto"/>
        <w:bottom w:val="none" w:sz="0" w:space="0" w:color="auto"/>
        <w:right w:val="none" w:sz="0" w:space="0" w:color="auto"/>
      </w:divBdr>
    </w:div>
    <w:div w:id="1929608220">
      <w:bodyDiv w:val="1"/>
      <w:marLeft w:val="0"/>
      <w:marRight w:val="0"/>
      <w:marTop w:val="0"/>
      <w:marBottom w:val="0"/>
      <w:divBdr>
        <w:top w:val="none" w:sz="0" w:space="0" w:color="auto"/>
        <w:left w:val="none" w:sz="0" w:space="0" w:color="auto"/>
        <w:bottom w:val="none" w:sz="0" w:space="0" w:color="auto"/>
        <w:right w:val="none" w:sz="0" w:space="0" w:color="auto"/>
      </w:divBdr>
    </w:div>
    <w:div w:id="2098284073">
      <w:bodyDiv w:val="1"/>
      <w:marLeft w:val="0"/>
      <w:marRight w:val="0"/>
      <w:marTop w:val="0"/>
      <w:marBottom w:val="0"/>
      <w:divBdr>
        <w:top w:val="none" w:sz="0" w:space="0" w:color="auto"/>
        <w:left w:val="none" w:sz="0" w:space="0" w:color="auto"/>
        <w:bottom w:val="none" w:sz="0" w:space="0" w:color="auto"/>
        <w:right w:val="none" w:sz="0" w:space="0" w:color="auto"/>
      </w:divBdr>
    </w:div>
    <w:div w:id="2111076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5</Pages>
  <Words>290</Words>
  <Characters>1654</Characters>
  <Application>Microsoft Office Word</Application>
  <DocSecurity>0</DocSecurity>
  <Lines>13</Lines>
  <Paragraphs>3</Paragraphs>
  <ScaleCrop>false</ScaleCrop>
  <Company>WZZX</Company>
  <LinksUpToDate>false</LinksUpToDate>
  <CharactersWithSpaces>1941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Love</dc:creator>
  <cp:keywords/>
  <dc:description/>
  <cp:lastModifiedBy>Love</cp:lastModifiedBy>
  <cp:revision>30</cp:revision>
  <dcterms:created xsi:type="dcterms:W3CDTF">2018-10-26T01:50:00Z</dcterms:created>
  <dcterms:modified xsi:type="dcterms:W3CDTF">2018-10-26T05:55:00Z</dcterms:modified>
</cp:coreProperties>
</file>